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DA09" w14:textId="73F803AE" w:rsidR="006B68AA" w:rsidRDefault="00BE0C68">
      <w:r w:rsidRPr="00EB3367">
        <w:rPr>
          <w:rFonts w:hint="eastAsia"/>
          <w:sz w:val="22"/>
          <w:szCs w:val="24"/>
        </w:rPr>
        <w:t>別記</w:t>
      </w:r>
      <w:r w:rsidR="00513C0F">
        <w:rPr>
          <w:rFonts w:hint="eastAsia"/>
        </w:rPr>
        <w:t>３</w:t>
      </w:r>
    </w:p>
    <w:p w14:paraId="6E08908F" w14:textId="599EB89B" w:rsidR="00BE0C68" w:rsidRDefault="00BE0C68"/>
    <w:p w14:paraId="391CF97C" w14:textId="279BE875" w:rsidR="00BE0C68" w:rsidRDefault="00BE0C68"/>
    <w:p w14:paraId="44853E1C" w14:textId="540074FB" w:rsidR="00BE0C68" w:rsidRPr="00513C0F" w:rsidRDefault="00513C0F" w:rsidP="00513C0F">
      <w:pPr>
        <w:jc w:val="center"/>
        <w:rPr>
          <w:b/>
          <w:bCs/>
          <w:sz w:val="36"/>
          <w:szCs w:val="40"/>
        </w:rPr>
      </w:pPr>
      <w:r w:rsidRPr="00513C0F">
        <w:rPr>
          <w:rFonts w:hint="eastAsia"/>
          <w:b/>
          <w:bCs/>
          <w:sz w:val="36"/>
          <w:szCs w:val="40"/>
        </w:rPr>
        <w:t>小規模特定事業区域の周辺の地域の生活環境の保全</w:t>
      </w:r>
    </w:p>
    <w:p w14:paraId="309491A8" w14:textId="53DFC95F" w:rsidR="00513C0F" w:rsidRPr="00513C0F" w:rsidRDefault="00513C0F" w:rsidP="00513C0F">
      <w:pPr>
        <w:jc w:val="center"/>
        <w:rPr>
          <w:rFonts w:hint="eastAsia"/>
          <w:b/>
          <w:bCs/>
          <w:sz w:val="36"/>
          <w:szCs w:val="40"/>
        </w:rPr>
      </w:pPr>
      <w:r w:rsidRPr="00513C0F">
        <w:rPr>
          <w:rFonts w:hint="eastAsia"/>
          <w:b/>
          <w:bCs/>
          <w:sz w:val="36"/>
          <w:szCs w:val="40"/>
        </w:rPr>
        <w:t>及び災害の発生の防止に関する計画書</w:t>
      </w:r>
    </w:p>
    <w:p w14:paraId="64451BF3" w14:textId="4A4E3762" w:rsidR="00BE0C68" w:rsidRDefault="00BE0C68" w:rsidP="00BE0C68">
      <w:pPr>
        <w:rPr>
          <w:sz w:val="36"/>
          <w:szCs w:val="40"/>
        </w:rPr>
      </w:pPr>
    </w:p>
    <w:p w14:paraId="35AF78FA" w14:textId="27C0E883" w:rsidR="00BE0C68" w:rsidRDefault="00BE0C68" w:rsidP="00BE0C68">
      <w:pPr>
        <w:rPr>
          <w:sz w:val="36"/>
          <w:szCs w:val="40"/>
        </w:rPr>
      </w:pPr>
    </w:p>
    <w:p w14:paraId="2EA4AD54" w14:textId="7E9A2AC8" w:rsidR="00BE0C68" w:rsidRPr="00BE0C68" w:rsidRDefault="00BE0C68" w:rsidP="00BE0C68">
      <w:pPr>
        <w:rPr>
          <w:sz w:val="28"/>
          <w:szCs w:val="28"/>
        </w:rPr>
      </w:pPr>
    </w:p>
    <w:p w14:paraId="624230FB" w14:textId="51C3799D" w:rsidR="00BE0C68" w:rsidRPr="00BE0C68" w:rsidRDefault="00BE0C68" w:rsidP="00BE0C68">
      <w:pPr>
        <w:widowControl/>
        <w:ind w:left="840"/>
        <w:rPr>
          <w:rFonts w:cs="ＭＳ Ｐゴシック"/>
          <w:color w:val="000000"/>
          <w:kern w:val="0"/>
          <w:sz w:val="28"/>
          <w:szCs w:val="28"/>
        </w:rPr>
      </w:pPr>
      <w:r w:rsidRPr="00BE0C68">
        <w:rPr>
          <w:rFonts w:cs="ＭＳ Ｐゴシック" w:hint="eastAsia"/>
          <w:color w:val="000000"/>
          <w:kern w:val="0"/>
          <w:sz w:val="28"/>
          <w:szCs w:val="28"/>
        </w:rPr>
        <w:t>施工期間</w:t>
      </w:r>
      <w:r w:rsidRPr="00BE0C68">
        <w:rPr>
          <w:rFonts w:cs="ＭＳ Ｐゴシック"/>
          <w:color w:val="000000"/>
          <w:kern w:val="0"/>
          <w:sz w:val="28"/>
          <w:szCs w:val="28"/>
        </w:rPr>
        <w:tab/>
      </w:r>
      <w:r w:rsidRPr="00BE0C68">
        <w:rPr>
          <w:rFonts w:hint="eastAsia"/>
          <w:sz w:val="28"/>
          <w:szCs w:val="28"/>
        </w:rPr>
        <w:t>自</w:t>
      </w:r>
      <w:r w:rsidRPr="00BE0C68">
        <w:rPr>
          <w:rFonts w:cs="ＭＳ Ｐゴシック"/>
          <w:color w:val="000000"/>
          <w:kern w:val="0"/>
          <w:sz w:val="28"/>
          <w:szCs w:val="28"/>
        </w:rPr>
        <w:tab/>
      </w:r>
      <w:r w:rsidRPr="00BE0C68">
        <w:rPr>
          <w:rFonts w:hint="eastAsia"/>
          <w:sz w:val="28"/>
          <w:szCs w:val="28"/>
        </w:rPr>
        <w:t>許可日</w:t>
      </w:r>
    </w:p>
    <w:p w14:paraId="1D6629A6" w14:textId="463219FA" w:rsidR="00BE0C68" w:rsidRPr="00BE0C68" w:rsidRDefault="00BE0C68" w:rsidP="00BE0C68">
      <w:pPr>
        <w:widowControl/>
        <w:rPr>
          <w:rFonts w:cs="ＭＳ Ｐゴシック"/>
          <w:color w:val="000000"/>
          <w:kern w:val="0"/>
          <w:sz w:val="28"/>
          <w:szCs w:val="28"/>
        </w:rPr>
      </w:pPr>
      <w:r w:rsidRPr="00BE0C68">
        <w:rPr>
          <w:rFonts w:cs="ＭＳ Ｐゴシック"/>
          <w:color w:val="000000"/>
          <w:kern w:val="0"/>
          <w:sz w:val="28"/>
          <w:szCs w:val="28"/>
        </w:rPr>
        <w:tab/>
      </w:r>
      <w:r w:rsidRPr="00BE0C68">
        <w:rPr>
          <w:rFonts w:cs="ＭＳ Ｐゴシック"/>
          <w:color w:val="000000"/>
          <w:kern w:val="0"/>
          <w:sz w:val="28"/>
          <w:szCs w:val="28"/>
        </w:rPr>
        <w:tab/>
      </w:r>
      <w:r w:rsidRPr="00BE0C68">
        <w:rPr>
          <w:rFonts w:cs="ＭＳ Ｐゴシック"/>
          <w:color w:val="000000"/>
          <w:kern w:val="0"/>
          <w:sz w:val="28"/>
          <w:szCs w:val="28"/>
        </w:rPr>
        <w:tab/>
      </w:r>
      <w:r w:rsidRPr="00BE0C68">
        <w:rPr>
          <w:rFonts w:cs="ＭＳ Ｐゴシック" w:hint="eastAsia"/>
          <w:color w:val="000000"/>
          <w:kern w:val="0"/>
          <w:sz w:val="28"/>
          <w:szCs w:val="28"/>
        </w:rPr>
        <w:t>至</w:t>
      </w:r>
      <w:r w:rsidRPr="00BE0C68">
        <w:rPr>
          <w:rFonts w:cs="ＭＳ Ｐゴシック"/>
          <w:color w:val="000000"/>
          <w:kern w:val="0"/>
          <w:sz w:val="28"/>
          <w:szCs w:val="28"/>
        </w:rPr>
        <w:tab/>
      </w:r>
      <w:r w:rsidRPr="00BE0C68">
        <w:rPr>
          <w:rFonts w:cs="ＭＳ Ｐゴシック" w:hint="eastAsia"/>
          <w:color w:val="000000"/>
          <w:kern w:val="0"/>
          <w:sz w:val="28"/>
          <w:szCs w:val="28"/>
        </w:rPr>
        <w:t xml:space="preserve">　　年　　　月　　　日</w:t>
      </w:r>
    </w:p>
    <w:p w14:paraId="7B682E7E" w14:textId="66CC9115" w:rsidR="00BE0C68" w:rsidRPr="00BE0C68" w:rsidRDefault="00BE0C68" w:rsidP="00BE0C68">
      <w:pPr>
        <w:spacing w:line="360" w:lineRule="exact"/>
        <w:rPr>
          <w:sz w:val="28"/>
          <w:szCs w:val="28"/>
        </w:rPr>
      </w:pPr>
    </w:p>
    <w:p w14:paraId="50E6AF77" w14:textId="77777777" w:rsidR="00BE0C68" w:rsidRPr="00BE0C68" w:rsidRDefault="00BE0C68" w:rsidP="00BE0C68">
      <w:pPr>
        <w:spacing w:line="360" w:lineRule="exact"/>
        <w:rPr>
          <w:sz w:val="40"/>
          <w:szCs w:val="44"/>
        </w:rPr>
      </w:pPr>
    </w:p>
    <w:p w14:paraId="278A2368" w14:textId="20F2D476" w:rsidR="00BE0C68" w:rsidRPr="00BE0C68" w:rsidRDefault="00BE0C68" w:rsidP="00BE0C68">
      <w:pPr>
        <w:spacing w:line="360" w:lineRule="exact"/>
        <w:rPr>
          <w:sz w:val="22"/>
          <w:szCs w:val="24"/>
        </w:rPr>
      </w:pPr>
    </w:p>
    <w:p w14:paraId="1ECD82F8" w14:textId="4D261E3D" w:rsidR="00BE0C68" w:rsidRPr="00BE0C68" w:rsidRDefault="00BE0C68" w:rsidP="00BE0C68">
      <w:pPr>
        <w:spacing w:line="360" w:lineRule="exact"/>
        <w:rPr>
          <w:sz w:val="22"/>
          <w:szCs w:val="24"/>
        </w:rPr>
      </w:pPr>
    </w:p>
    <w:p w14:paraId="4A62E233" w14:textId="2D62CFAD" w:rsidR="00BE0C68" w:rsidRDefault="00BE0C68" w:rsidP="00BE0C68">
      <w:pPr>
        <w:spacing w:line="360" w:lineRule="exact"/>
        <w:rPr>
          <w:sz w:val="22"/>
          <w:szCs w:val="24"/>
        </w:rPr>
      </w:pPr>
    </w:p>
    <w:p w14:paraId="42C5E010" w14:textId="3C3192D7" w:rsidR="00EB3367" w:rsidRDefault="00EB3367" w:rsidP="00BE0C68">
      <w:pPr>
        <w:spacing w:line="360" w:lineRule="exact"/>
        <w:rPr>
          <w:sz w:val="22"/>
          <w:szCs w:val="24"/>
        </w:rPr>
      </w:pPr>
    </w:p>
    <w:p w14:paraId="54DB1174" w14:textId="733976B0" w:rsidR="00EB3367" w:rsidRDefault="00EB3367" w:rsidP="00BE0C68">
      <w:pPr>
        <w:spacing w:line="360" w:lineRule="exact"/>
        <w:rPr>
          <w:sz w:val="22"/>
          <w:szCs w:val="24"/>
        </w:rPr>
      </w:pPr>
    </w:p>
    <w:p w14:paraId="7E8B3F2F" w14:textId="3F03FB04" w:rsidR="00EB3367" w:rsidRDefault="00EB3367" w:rsidP="00BE0C68">
      <w:pPr>
        <w:spacing w:line="360" w:lineRule="exact"/>
        <w:rPr>
          <w:sz w:val="22"/>
          <w:szCs w:val="24"/>
        </w:rPr>
      </w:pPr>
    </w:p>
    <w:p w14:paraId="16C1958F" w14:textId="1B933EE8" w:rsidR="00EB3367" w:rsidRDefault="00EB3367" w:rsidP="00BE0C68">
      <w:pPr>
        <w:spacing w:line="360" w:lineRule="exact"/>
        <w:rPr>
          <w:sz w:val="22"/>
          <w:szCs w:val="24"/>
        </w:rPr>
      </w:pPr>
    </w:p>
    <w:p w14:paraId="7AE10758" w14:textId="25E3BC99" w:rsidR="00EB3367" w:rsidRDefault="00EB3367" w:rsidP="00BE0C68">
      <w:pPr>
        <w:spacing w:line="360" w:lineRule="exact"/>
        <w:rPr>
          <w:sz w:val="22"/>
          <w:szCs w:val="24"/>
        </w:rPr>
      </w:pPr>
    </w:p>
    <w:p w14:paraId="2CC6F65A" w14:textId="67E59A15" w:rsidR="00EB3367" w:rsidRDefault="00EB3367" w:rsidP="00BE0C68">
      <w:pPr>
        <w:spacing w:line="360" w:lineRule="exact"/>
        <w:rPr>
          <w:sz w:val="22"/>
          <w:szCs w:val="24"/>
        </w:rPr>
      </w:pPr>
    </w:p>
    <w:p w14:paraId="6E550B17" w14:textId="4F976E09" w:rsidR="00EB3367" w:rsidRDefault="00EB3367" w:rsidP="00BE0C68">
      <w:pPr>
        <w:spacing w:line="360" w:lineRule="exact"/>
        <w:rPr>
          <w:sz w:val="22"/>
          <w:szCs w:val="24"/>
        </w:rPr>
      </w:pPr>
    </w:p>
    <w:p w14:paraId="7F6532B2" w14:textId="6856D84A" w:rsidR="00EB3367" w:rsidRDefault="00EB3367" w:rsidP="00BE0C68">
      <w:pPr>
        <w:spacing w:line="360" w:lineRule="exact"/>
        <w:rPr>
          <w:sz w:val="22"/>
          <w:szCs w:val="24"/>
        </w:rPr>
      </w:pPr>
    </w:p>
    <w:p w14:paraId="66B47203" w14:textId="3386C2D8" w:rsidR="00EB3367" w:rsidRDefault="00EB3367" w:rsidP="00BE0C68">
      <w:pPr>
        <w:spacing w:line="360" w:lineRule="exact"/>
        <w:rPr>
          <w:sz w:val="22"/>
          <w:szCs w:val="24"/>
        </w:rPr>
      </w:pPr>
    </w:p>
    <w:p w14:paraId="53EDA592" w14:textId="77777777" w:rsidR="00EB3367" w:rsidRPr="00BE0C68" w:rsidRDefault="00EB3367" w:rsidP="00BE0C68">
      <w:pPr>
        <w:spacing w:line="360" w:lineRule="exact"/>
        <w:rPr>
          <w:sz w:val="22"/>
          <w:szCs w:val="24"/>
        </w:rPr>
      </w:pPr>
    </w:p>
    <w:p w14:paraId="0533A380" w14:textId="7D0074B0" w:rsidR="00BE0C68" w:rsidRDefault="00BE0C68" w:rsidP="00BE0C68">
      <w:pPr>
        <w:spacing w:line="360" w:lineRule="exact"/>
        <w:rPr>
          <w:sz w:val="22"/>
          <w:szCs w:val="24"/>
        </w:rPr>
      </w:pPr>
    </w:p>
    <w:p w14:paraId="15898CE9" w14:textId="58EF7B9E" w:rsidR="008B06CE" w:rsidRDefault="008B06CE" w:rsidP="00BE0C68">
      <w:pPr>
        <w:spacing w:line="360" w:lineRule="exact"/>
        <w:rPr>
          <w:sz w:val="22"/>
          <w:szCs w:val="24"/>
        </w:rPr>
      </w:pPr>
    </w:p>
    <w:p w14:paraId="76664658" w14:textId="77777777" w:rsidR="008B06CE" w:rsidRPr="00BE0C68" w:rsidRDefault="008B06CE" w:rsidP="00BE0C68">
      <w:pPr>
        <w:spacing w:line="360" w:lineRule="exact"/>
        <w:rPr>
          <w:sz w:val="22"/>
          <w:szCs w:val="24"/>
        </w:rPr>
      </w:pPr>
    </w:p>
    <w:p w14:paraId="11488E7E" w14:textId="1694929E" w:rsidR="00EB3367" w:rsidRDefault="00BE0C68" w:rsidP="00CD544A">
      <w:pPr>
        <w:ind w:firstLineChars="500" w:firstLine="1400"/>
        <w:rPr>
          <w:sz w:val="28"/>
          <w:szCs w:val="28"/>
          <w:u w:val="single"/>
        </w:rPr>
      </w:pPr>
      <w:r w:rsidRPr="00BE0C68">
        <w:rPr>
          <w:rFonts w:hint="eastAsia"/>
          <w:sz w:val="28"/>
          <w:szCs w:val="28"/>
          <w:u w:val="single"/>
        </w:rPr>
        <w:t xml:space="preserve">事業者　　　　　　　　　　　　　　　　</w:t>
      </w:r>
      <w:r w:rsidR="00C97638">
        <w:rPr>
          <w:rFonts w:hint="eastAsia"/>
          <w:sz w:val="28"/>
          <w:szCs w:val="28"/>
          <w:u w:val="single"/>
        </w:rPr>
        <w:t xml:space="preserve">　　　　</w:t>
      </w:r>
    </w:p>
    <w:p w14:paraId="35AB89D5" w14:textId="02ED3642" w:rsidR="00513C0F" w:rsidRDefault="00513C0F">
      <w:pPr>
        <w:widowControl/>
        <w:jc w:val="left"/>
        <w:rPr>
          <w:sz w:val="28"/>
          <w:szCs w:val="28"/>
        </w:rPr>
      </w:pPr>
      <w:r>
        <w:rPr>
          <w:sz w:val="28"/>
          <w:szCs w:val="28"/>
        </w:rPr>
        <w:br w:type="page"/>
      </w:r>
    </w:p>
    <w:p w14:paraId="61473886" w14:textId="48AC18F7" w:rsidR="00C97638" w:rsidRPr="00513C0F" w:rsidRDefault="00513C0F">
      <w:pPr>
        <w:widowControl/>
        <w:jc w:val="left"/>
        <w:rPr>
          <w:b/>
          <w:bCs/>
          <w:sz w:val="20"/>
          <w:szCs w:val="20"/>
        </w:rPr>
      </w:pPr>
      <w:r w:rsidRPr="00513C0F">
        <w:rPr>
          <w:rFonts w:hint="eastAsia"/>
          <w:b/>
          <w:bCs/>
          <w:sz w:val="20"/>
          <w:szCs w:val="20"/>
        </w:rPr>
        <w:lastRenderedPageBreak/>
        <w:t>１　小規模特定事業区域の周辺の地域の生活環境の保全に関する計画</w:t>
      </w:r>
    </w:p>
    <w:p w14:paraId="0D4686D0" w14:textId="6E9C6D46" w:rsidR="00513C0F" w:rsidRPr="00513C0F" w:rsidRDefault="00513C0F">
      <w:pPr>
        <w:widowControl/>
        <w:jc w:val="left"/>
        <w:rPr>
          <w:sz w:val="20"/>
          <w:szCs w:val="20"/>
        </w:rPr>
      </w:pPr>
      <w:r w:rsidRPr="00513C0F">
        <w:rPr>
          <w:rFonts w:hint="eastAsia"/>
          <w:sz w:val="20"/>
          <w:szCs w:val="20"/>
        </w:rPr>
        <w:t>【指針】</w:t>
      </w:r>
    </w:p>
    <w:tbl>
      <w:tblPr>
        <w:tblStyle w:val="a7"/>
        <w:tblW w:w="0" w:type="auto"/>
        <w:jc w:val="center"/>
        <w:tblLook w:val="04A0" w:firstRow="1" w:lastRow="0" w:firstColumn="1" w:lastColumn="0" w:noHBand="0" w:noVBand="1"/>
      </w:tblPr>
      <w:tblGrid>
        <w:gridCol w:w="1696"/>
        <w:gridCol w:w="8040"/>
      </w:tblGrid>
      <w:tr w:rsidR="00513C0F" w14:paraId="7F8E524A" w14:textId="77777777" w:rsidTr="00513C0F">
        <w:trPr>
          <w:jc w:val="center"/>
        </w:trPr>
        <w:tc>
          <w:tcPr>
            <w:tcW w:w="1696" w:type="dxa"/>
            <w:vAlign w:val="center"/>
          </w:tcPr>
          <w:p w14:paraId="669C4963" w14:textId="1B8BE2FD" w:rsidR="00513C0F" w:rsidRPr="00513C0F" w:rsidRDefault="00513C0F" w:rsidP="00513C0F">
            <w:pPr>
              <w:widowControl/>
              <w:jc w:val="left"/>
              <w:rPr>
                <w:rFonts w:hint="eastAsia"/>
                <w:sz w:val="20"/>
                <w:szCs w:val="20"/>
              </w:rPr>
            </w:pPr>
            <w:r w:rsidRPr="00513C0F">
              <w:rPr>
                <w:rFonts w:hint="eastAsia"/>
                <w:sz w:val="20"/>
                <w:szCs w:val="20"/>
              </w:rPr>
              <w:t>粉じんの飛散防止対策</w:t>
            </w:r>
          </w:p>
        </w:tc>
        <w:tc>
          <w:tcPr>
            <w:tcW w:w="8040" w:type="dxa"/>
          </w:tcPr>
          <w:p w14:paraId="14B85B2C" w14:textId="38A80B48" w:rsidR="00513C0F" w:rsidRPr="00513C0F" w:rsidRDefault="00513C0F" w:rsidP="00513C0F">
            <w:pPr>
              <w:widowControl/>
              <w:ind w:firstLineChars="100" w:firstLine="200"/>
              <w:jc w:val="left"/>
              <w:rPr>
                <w:rFonts w:hint="eastAsia"/>
                <w:sz w:val="20"/>
                <w:szCs w:val="20"/>
              </w:rPr>
            </w:pPr>
            <w:r w:rsidRPr="00513C0F">
              <w:rPr>
                <w:rFonts w:hint="eastAsia"/>
                <w:sz w:val="20"/>
                <w:szCs w:val="20"/>
              </w:rPr>
              <w:t>小規模特定事業区域が「大気汚染防止法」に基づく一般粉じん発生施設に該当する場合は、当該施設の管理に関する基準に適合すること。</w:t>
            </w:r>
          </w:p>
        </w:tc>
      </w:tr>
      <w:tr w:rsidR="00513C0F" w14:paraId="3A67E9AD" w14:textId="77777777" w:rsidTr="00513C0F">
        <w:trPr>
          <w:jc w:val="center"/>
        </w:trPr>
        <w:tc>
          <w:tcPr>
            <w:tcW w:w="1696" w:type="dxa"/>
            <w:vAlign w:val="center"/>
          </w:tcPr>
          <w:p w14:paraId="78E62E99" w14:textId="77777777" w:rsidR="00513C0F" w:rsidRPr="00513C0F" w:rsidRDefault="00513C0F" w:rsidP="00513C0F">
            <w:pPr>
              <w:widowControl/>
              <w:jc w:val="center"/>
              <w:rPr>
                <w:sz w:val="20"/>
                <w:szCs w:val="20"/>
              </w:rPr>
            </w:pPr>
            <w:r w:rsidRPr="00513C0F">
              <w:rPr>
                <w:rFonts w:hint="eastAsia"/>
                <w:sz w:val="20"/>
                <w:szCs w:val="20"/>
              </w:rPr>
              <w:t>騒音防止対策</w:t>
            </w:r>
          </w:p>
          <w:p w14:paraId="31969ADE" w14:textId="77777777" w:rsidR="00513C0F" w:rsidRPr="00513C0F" w:rsidRDefault="00513C0F" w:rsidP="00513C0F">
            <w:pPr>
              <w:widowControl/>
              <w:jc w:val="center"/>
              <w:rPr>
                <w:sz w:val="20"/>
                <w:szCs w:val="20"/>
              </w:rPr>
            </w:pPr>
          </w:p>
          <w:p w14:paraId="11F7E0A4" w14:textId="79C01714" w:rsidR="00513C0F" w:rsidRPr="00513C0F" w:rsidRDefault="00513C0F" w:rsidP="00513C0F">
            <w:pPr>
              <w:widowControl/>
              <w:jc w:val="center"/>
              <w:rPr>
                <w:rFonts w:hint="eastAsia"/>
                <w:sz w:val="20"/>
                <w:szCs w:val="20"/>
              </w:rPr>
            </w:pPr>
            <w:r w:rsidRPr="00513C0F">
              <w:rPr>
                <w:rFonts w:hint="eastAsia"/>
                <w:sz w:val="20"/>
                <w:szCs w:val="20"/>
              </w:rPr>
              <w:t>振動防止対策</w:t>
            </w:r>
          </w:p>
        </w:tc>
        <w:tc>
          <w:tcPr>
            <w:tcW w:w="8040" w:type="dxa"/>
          </w:tcPr>
          <w:p w14:paraId="798D477E" w14:textId="77777777" w:rsidR="00513C0F" w:rsidRPr="00513C0F" w:rsidRDefault="00513C0F" w:rsidP="00513C0F">
            <w:pPr>
              <w:tabs>
                <w:tab w:val="left" w:pos="1010"/>
              </w:tabs>
              <w:rPr>
                <w:sz w:val="20"/>
                <w:szCs w:val="20"/>
              </w:rPr>
            </w:pPr>
            <w:r w:rsidRPr="00513C0F">
              <w:rPr>
                <w:rFonts w:hint="eastAsia"/>
                <w:sz w:val="20"/>
                <w:szCs w:val="20"/>
              </w:rPr>
              <w:t>１　土砂等を搬入する時間帯及び埋立て等の作業を行う時間帯は、原則として、日曜日・</w:t>
            </w:r>
          </w:p>
          <w:p w14:paraId="6BD14F88" w14:textId="4C0EA528" w:rsidR="00513C0F" w:rsidRPr="00513C0F" w:rsidRDefault="00513C0F" w:rsidP="00513C0F">
            <w:pPr>
              <w:tabs>
                <w:tab w:val="left" w:pos="1010"/>
              </w:tabs>
              <w:ind w:firstLineChars="100" w:firstLine="200"/>
              <w:rPr>
                <w:sz w:val="20"/>
                <w:szCs w:val="20"/>
              </w:rPr>
            </w:pPr>
            <w:r w:rsidRPr="00513C0F">
              <w:rPr>
                <w:rFonts w:hint="eastAsia"/>
                <w:sz w:val="20"/>
                <w:szCs w:val="20"/>
              </w:rPr>
              <w:t>祝日及び年末年始を除く日の午前７時から午後７時までとすること。</w:t>
            </w:r>
          </w:p>
          <w:p w14:paraId="68E2CB04" w14:textId="77777777" w:rsidR="00513C0F" w:rsidRPr="00513C0F" w:rsidRDefault="00513C0F" w:rsidP="00513C0F">
            <w:pPr>
              <w:tabs>
                <w:tab w:val="left" w:pos="1010"/>
              </w:tabs>
              <w:ind w:firstLineChars="100" w:firstLine="200"/>
              <w:rPr>
                <w:rFonts w:hint="eastAsia"/>
                <w:sz w:val="20"/>
                <w:szCs w:val="20"/>
              </w:rPr>
            </w:pPr>
          </w:p>
          <w:p w14:paraId="55B27060" w14:textId="77777777" w:rsidR="00513C0F" w:rsidRPr="00513C0F" w:rsidRDefault="00513C0F" w:rsidP="00513C0F">
            <w:pPr>
              <w:tabs>
                <w:tab w:val="left" w:pos="1010"/>
              </w:tabs>
              <w:rPr>
                <w:sz w:val="20"/>
                <w:szCs w:val="20"/>
              </w:rPr>
            </w:pPr>
            <w:r w:rsidRPr="00513C0F">
              <w:rPr>
                <w:rFonts w:hint="eastAsia"/>
                <w:sz w:val="20"/>
                <w:szCs w:val="20"/>
              </w:rPr>
              <w:t>２　小規模特定事業区域内で行う作業が「騒音規制法」又は「群馬県の生活環境を保全</w:t>
            </w:r>
          </w:p>
          <w:p w14:paraId="599650B9" w14:textId="77777777" w:rsidR="00513C0F" w:rsidRPr="00513C0F" w:rsidRDefault="00513C0F" w:rsidP="00513C0F">
            <w:pPr>
              <w:tabs>
                <w:tab w:val="left" w:pos="1010"/>
              </w:tabs>
              <w:ind w:firstLineChars="100" w:firstLine="200"/>
              <w:rPr>
                <w:sz w:val="20"/>
                <w:szCs w:val="20"/>
              </w:rPr>
            </w:pPr>
            <w:r w:rsidRPr="00513C0F">
              <w:rPr>
                <w:rFonts w:hint="eastAsia"/>
                <w:sz w:val="20"/>
                <w:szCs w:val="20"/>
              </w:rPr>
              <w:t>する条例」に基づく特定建設作業に該当する場合は、これらの法令に基づく騒音の規</w:t>
            </w:r>
          </w:p>
          <w:p w14:paraId="67932A3B" w14:textId="4A87DF82" w:rsidR="00513C0F" w:rsidRPr="00513C0F" w:rsidRDefault="00513C0F" w:rsidP="00513C0F">
            <w:pPr>
              <w:tabs>
                <w:tab w:val="left" w:pos="1010"/>
              </w:tabs>
              <w:ind w:firstLineChars="100" w:firstLine="200"/>
              <w:rPr>
                <w:sz w:val="20"/>
                <w:szCs w:val="20"/>
              </w:rPr>
            </w:pPr>
            <w:r w:rsidRPr="00513C0F">
              <w:rPr>
                <w:rFonts w:hint="eastAsia"/>
                <w:sz w:val="20"/>
                <w:szCs w:val="20"/>
              </w:rPr>
              <w:t>制基準に適合すること。</w:t>
            </w:r>
          </w:p>
          <w:p w14:paraId="7E9EB5EF" w14:textId="77777777" w:rsidR="00513C0F" w:rsidRPr="00513C0F" w:rsidRDefault="00513C0F" w:rsidP="00513C0F">
            <w:pPr>
              <w:tabs>
                <w:tab w:val="left" w:pos="1010"/>
              </w:tabs>
              <w:rPr>
                <w:sz w:val="20"/>
                <w:szCs w:val="20"/>
              </w:rPr>
            </w:pPr>
          </w:p>
          <w:p w14:paraId="33859CDD" w14:textId="77777777" w:rsidR="00513C0F" w:rsidRPr="00513C0F" w:rsidRDefault="00513C0F" w:rsidP="00513C0F">
            <w:pPr>
              <w:tabs>
                <w:tab w:val="left" w:pos="1010"/>
              </w:tabs>
              <w:rPr>
                <w:sz w:val="20"/>
                <w:szCs w:val="20"/>
              </w:rPr>
            </w:pPr>
            <w:r w:rsidRPr="00513C0F">
              <w:rPr>
                <w:rFonts w:hint="eastAsia"/>
                <w:sz w:val="20"/>
                <w:szCs w:val="20"/>
              </w:rPr>
              <w:t>３　小規模特定事業区域の周辺の地域における騒音の大きさが、騒音に係る環境基準に</w:t>
            </w:r>
          </w:p>
          <w:p w14:paraId="7C02B11C" w14:textId="27DF9AE9" w:rsidR="00513C0F" w:rsidRPr="00513C0F" w:rsidRDefault="00513C0F" w:rsidP="00513C0F">
            <w:pPr>
              <w:tabs>
                <w:tab w:val="left" w:pos="1010"/>
              </w:tabs>
              <w:ind w:firstLineChars="100" w:firstLine="200"/>
              <w:rPr>
                <w:sz w:val="20"/>
                <w:szCs w:val="20"/>
              </w:rPr>
            </w:pPr>
            <w:r w:rsidRPr="00513C0F">
              <w:rPr>
                <w:rFonts w:hint="eastAsia"/>
                <w:sz w:val="20"/>
                <w:szCs w:val="20"/>
              </w:rPr>
              <w:t>適合すること。</w:t>
            </w:r>
          </w:p>
          <w:p w14:paraId="4846A134" w14:textId="77777777" w:rsidR="00513C0F" w:rsidRPr="00513C0F" w:rsidRDefault="00513C0F" w:rsidP="00513C0F">
            <w:pPr>
              <w:tabs>
                <w:tab w:val="left" w:pos="1010"/>
              </w:tabs>
              <w:ind w:firstLineChars="100" w:firstLine="200"/>
              <w:rPr>
                <w:rFonts w:hint="eastAsia"/>
                <w:sz w:val="20"/>
                <w:szCs w:val="20"/>
              </w:rPr>
            </w:pPr>
          </w:p>
          <w:p w14:paraId="688C4123" w14:textId="77777777" w:rsidR="00513C0F" w:rsidRPr="00513C0F" w:rsidRDefault="00513C0F" w:rsidP="00513C0F">
            <w:pPr>
              <w:tabs>
                <w:tab w:val="left" w:pos="1010"/>
              </w:tabs>
              <w:rPr>
                <w:sz w:val="20"/>
                <w:szCs w:val="20"/>
              </w:rPr>
            </w:pPr>
            <w:r w:rsidRPr="00513C0F">
              <w:rPr>
                <w:rFonts w:hint="eastAsia"/>
                <w:sz w:val="20"/>
                <w:szCs w:val="20"/>
              </w:rPr>
              <w:t>４　小規模特定事業区域内で行う作業が「振動規制法」又は「群馬県の生活環境を保全</w:t>
            </w:r>
          </w:p>
          <w:p w14:paraId="7A8939D2" w14:textId="77777777" w:rsidR="00513C0F" w:rsidRPr="00513C0F" w:rsidRDefault="00513C0F" w:rsidP="00513C0F">
            <w:pPr>
              <w:tabs>
                <w:tab w:val="left" w:pos="1010"/>
              </w:tabs>
              <w:ind w:firstLineChars="100" w:firstLine="200"/>
              <w:rPr>
                <w:sz w:val="20"/>
                <w:szCs w:val="20"/>
              </w:rPr>
            </w:pPr>
            <w:r w:rsidRPr="00513C0F">
              <w:rPr>
                <w:rFonts w:hint="eastAsia"/>
                <w:sz w:val="20"/>
                <w:szCs w:val="20"/>
              </w:rPr>
              <w:t>する条例」に基づく特定建設作業に該当する場合は、これらの法令に基づく振動の規</w:t>
            </w:r>
          </w:p>
          <w:p w14:paraId="3CE69040" w14:textId="6EA9936A" w:rsidR="00513C0F" w:rsidRPr="00513C0F" w:rsidRDefault="00513C0F" w:rsidP="00513C0F">
            <w:pPr>
              <w:tabs>
                <w:tab w:val="left" w:pos="1010"/>
              </w:tabs>
              <w:ind w:firstLineChars="100" w:firstLine="200"/>
              <w:rPr>
                <w:sz w:val="20"/>
                <w:szCs w:val="20"/>
              </w:rPr>
            </w:pPr>
            <w:r w:rsidRPr="00513C0F">
              <w:rPr>
                <w:rFonts w:hint="eastAsia"/>
                <w:sz w:val="20"/>
                <w:szCs w:val="20"/>
              </w:rPr>
              <w:t>制基準に適合すること。</w:t>
            </w:r>
          </w:p>
          <w:p w14:paraId="2187F9E6" w14:textId="77777777" w:rsidR="00513C0F" w:rsidRPr="00513C0F" w:rsidRDefault="00513C0F" w:rsidP="00513C0F">
            <w:pPr>
              <w:tabs>
                <w:tab w:val="left" w:pos="1010"/>
              </w:tabs>
              <w:rPr>
                <w:sz w:val="20"/>
                <w:szCs w:val="20"/>
              </w:rPr>
            </w:pPr>
          </w:p>
          <w:p w14:paraId="5557FCE5" w14:textId="77777777" w:rsidR="00513C0F" w:rsidRPr="00513C0F" w:rsidRDefault="00513C0F" w:rsidP="00513C0F">
            <w:pPr>
              <w:tabs>
                <w:tab w:val="left" w:pos="1010"/>
              </w:tabs>
              <w:rPr>
                <w:sz w:val="20"/>
                <w:szCs w:val="20"/>
              </w:rPr>
            </w:pPr>
            <w:r w:rsidRPr="00513C0F">
              <w:rPr>
                <w:rFonts w:hint="eastAsia"/>
                <w:sz w:val="20"/>
                <w:szCs w:val="20"/>
              </w:rPr>
              <w:t>５　土砂等を搬入する事業者及びその搬入車両の運転者に対し、小規模特定事業区域の</w:t>
            </w:r>
          </w:p>
          <w:p w14:paraId="3FDBA676" w14:textId="43A2BDCB" w:rsidR="00513C0F" w:rsidRPr="00513C0F" w:rsidRDefault="00513C0F" w:rsidP="00513C0F">
            <w:pPr>
              <w:tabs>
                <w:tab w:val="left" w:pos="1010"/>
              </w:tabs>
              <w:ind w:firstLineChars="100" w:firstLine="200"/>
              <w:rPr>
                <w:sz w:val="20"/>
                <w:szCs w:val="20"/>
              </w:rPr>
            </w:pPr>
            <w:r w:rsidRPr="00513C0F">
              <w:rPr>
                <w:rFonts w:hint="eastAsia"/>
                <w:sz w:val="20"/>
                <w:szCs w:val="20"/>
              </w:rPr>
              <w:t>周辺の住宅地内を通行する際は徐行するよう要請すること。</w:t>
            </w:r>
          </w:p>
          <w:p w14:paraId="7D34F604" w14:textId="77777777" w:rsidR="00513C0F" w:rsidRPr="00513C0F" w:rsidRDefault="00513C0F" w:rsidP="00513C0F">
            <w:pPr>
              <w:tabs>
                <w:tab w:val="left" w:pos="1010"/>
              </w:tabs>
              <w:rPr>
                <w:sz w:val="20"/>
                <w:szCs w:val="20"/>
              </w:rPr>
            </w:pPr>
          </w:p>
          <w:p w14:paraId="4DDD20B6" w14:textId="77777777" w:rsidR="00513C0F" w:rsidRPr="00513C0F" w:rsidRDefault="00513C0F" w:rsidP="00513C0F">
            <w:pPr>
              <w:tabs>
                <w:tab w:val="left" w:pos="1010"/>
              </w:tabs>
              <w:rPr>
                <w:sz w:val="20"/>
                <w:szCs w:val="20"/>
              </w:rPr>
            </w:pPr>
            <w:r w:rsidRPr="00513C0F">
              <w:rPr>
                <w:rFonts w:hint="eastAsia"/>
                <w:sz w:val="20"/>
                <w:szCs w:val="20"/>
              </w:rPr>
              <w:t>６　土砂等を搬入する事業者及びその搬入車両の運転者に対し、過積載を行わないよう</w:t>
            </w:r>
          </w:p>
          <w:p w14:paraId="6D719B83" w14:textId="56DBEB42" w:rsidR="00513C0F" w:rsidRPr="00513C0F" w:rsidRDefault="00513C0F" w:rsidP="00513C0F">
            <w:pPr>
              <w:tabs>
                <w:tab w:val="left" w:pos="1010"/>
              </w:tabs>
              <w:ind w:firstLineChars="100" w:firstLine="200"/>
              <w:rPr>
                <w:rFonts w:hint="eastAsia"/>
                <w:sz w:val="20"/>
                <w:szCs w:val="20"/>
              </w:rPr>
            </w:pPr>
            <w:r w:rsidRPr="00513C0F">
              <w:rPr>
                <w:rFonts w:hint="eastAsia"/>
                <w:sz w:val="20"/>
                <w:szCs w:val="20"/>
              </w:rPr>
              <w:t>要請すること。</w:t>
            </w:r>
          </w:p>
        </w:tc>
      </w:tr>
      <w:tr w:rsidR="00513C0F" w14:paraId="7052C44D" w14:textId="77777777" w:rsidTr="00513C0F">
        <w:trPr>
          <w:jc w:val="center"/>
        </w:trPr>
        <w:tc>
          <w:tcPr>
            <w:tcW w:w="1696" w:type="dxa"/>
            <w:vAlign w:val="center"/>
          </w:tcPr>
          <w:p w14:paraId="3F7C59B4" w14:textId="501BBE86" w:rsidR="00513C0F" w:rsidRPr="00513C0F" w:rsidRDefault="00513C0F" w:rsidP="00513C0F">
            <w:pPr>
              <w:widowControl/>
              <w:jc w:val="center"/>
              <w:rPr>
                <w:rFonts w:hint="eastAsia"/>
                <w:sz w:val="20"/>
                <w:szCs w:val="20"/>
              </w:rPr>
            </w:pPr>
            <w:r w:rsidRPr="00513C0F">
              <w:rPr>
                <w:rFonts w:hint="eastAsia"/>
                <w:sz w:val="20"/>
                <w:szCs w:val="20"/>
              </w:rPr>
              <w:t>交通安全対策</w:t>
            </w:r>
          </w:p>
        </w:tc>
        <w:tc>
          <w:tcPr>
            <w:tcW w:w="8040" w:type="dxa"/>
          </w:tcPr>
          <w:p w14:paraId="71532E63" w14:textId="187A248E" w:rsidR="00513C0F" w:rsidRDefault="00513C0F" w:rsidP="00513C0F">
            <w:pPr>
              <w:widowControl/>
              <w:jc w:val="left"/>
              <w:rPr>
                <w:sz w:val="20"/>
                <w:szCs w:val="20"/>
              </w:rPr>
            </w:pPr>
            <w:r w:rsidRPr="00513C0F">
              <w:rPr>
                <w:rFonts w:hint="eastAsia"/>
                <w:sz w:val="20"/>
                <w:szCs w:val="20"/>
              </w:rPr>
              <w:t>１　小規模特定事業区域から公道への土砂等の撒き出しを防止すること。</w:t>
            </w:r>
          </w:p>
          <w:p w14:paraId="20D9294A" w14:textId="77777777" w:rsidR="000B1B40" w:rsidRPr="00513C0F" w:rsidRDefault="000B1B40" w:rsidP="00513C0F">
            <w:pPr>
              <w:widowControl/>
              <w:jc w:val="left"/>
              <w:rPr>
                <w:rFonts w:hint="eastAsia"/>
                <w:sz w:val="20"/>
                <w:szCs w:val="20"/>
              </w:rPr>
            </w:pPr>
          </w:p>
          <w:p w14:paraId="3CF1E95A" w14:textId="77777777" w:rsidR="00513C0F" w:rsidRDefault="00513C0F" w:rsidP="00513C0F">
            <w:pPr>
              <w:widowControl/>
              <w:jc w:val="left"/>
              <w:rPr>
                <w:sz w:val="20"/>
                <w:szCs w:val="20"/>
              </w:rPr>
            </w:pPr>
            <w:r w:rsidRPr="00513C0F">
              <w:rPr>
                <w:rFonts w:hint="eastAsia"/>
                <w:sz w:val="20"/>
                <w:szCs w:val="20"/>
              </w:rPr>
              <w:t>２　土砂等の搬入路が通学路に当たる場合は、沼田市教育委員会と協議の上、搬入の時</w:t>
            </w:r>
          </w:p>
          <w:p w14:paraId="4AE0034D" w14:textId="4611BD38" w:rsidR="00513C0F" w:rsidRDefault="00513C0F" w:rsidP="00513C0F">
            <w:pPr>
              <w:widowControl/>
              <w:ind w:firstLineChars="100" w:firstLine="200"/>
              <w:jc w:val="left"/>
              <w:rPr>
                <w:sz w:val="20"/>
                <w:szCs w:val="20"/>
              </w:rPr>
            </w:pPr>
            <w:r w:rsidRPr="00513C0F">
              <w:rPr>
                <w:rFonts w:hint="eastAsia"/>
                <w:sz w:val="20"/>
                <w:szCs w:val="20"/>
              </w:rPr>
              <w:t>間帯を調整すること。</w:t>
            </w:r>
          </w:p>
          <w:p w14:paraId="3194F62B" w14:textId="77777777" w:rsidR="000B1B40" w:rsidRPr="00513C0F" w:rsidRDefault="000B1B40" w:rsidP="00513C0F">
            <w:pPr>
              <w:widowControl/>
              <w:ind w:firstLineChars="100" w:firstLine="200"/>
              <w:jc w:val="left"/>
              <w:rPr>
                <w:rFonts w:hint="eastAsia"/>
                <w:sz w:val="20"/>
                <w:szCs w:val="20"/>
              </w:rPr>
            </w:pPr>
          </w:p>
          <w:p w14:paraId="72DAFD83" w14:textId="77777777" w:rsidR="00513C0F" w:rsidRDefault="00513C0F" w:rsidP="00513C0F">
            <w:pPr>
              <w:widowControl/>
              <w:jc w:val="left"/>
              <w:rPr>
                <w:sz w:val="20"/>
                <w:szCs w:val="20"/>
              </w:rPr>
            </w:pPr>
            <w:r w:rsidRPr="00513C0F">
              <w:rPr>
                <w:rFonts w:hint="eastAsia"/>
                <w:sz w:val="20"/>
                <w:szCs w:val="20"/>
              </w:rPr>
              <w:t>３　搬入路の幅員等の状況により、交通事故の発生が懸念される場合は、交通誘導員の</w:t>
            </w:r>
          </w:p>
          <w:p w14:paraId="208A2FA6" w14:textId="0419F50F" w:rsidR="00513C0F" w:rsidRPr="00513C0F" w:rsidRDefault="00513C0F" w:rsidP="00513C0F">
            <w:pPr>
              <w:widowControl/>
              <w:ind w:firstLineChars="100" w:firstLine="200"/>
              <w:jc w:val="left"/>
              <w:rPr>
                <w:rFonts w:hint="eastAsia"/>
                <w:sz w:val="20"/>
                <w:szCs w:val="20"/>
              </w:rPr>
            </w:pPr>
            <w:r w:rsidRPr="00513C0F">
              <w:rPr>
                <w:rFonts w:hint="eastAsia"/>
                <w:sz w:val="20"/>
                <w:szCs w:val="20"/>
              </w:rPr>
              <w:t>配置や交通安全施設の設置等の措置を講ずること。</w:t>
            </w:r>
          </w:p>
        </w:tc>
      </w:tr>
      <w:tr w:rsidR="00513C0F" w14:paraId="04622D66" w14:textId="77777777" w:rsidTr="00513C0F">
        <w:trPr>
          <w:jc w:val="center"/>
        </w:trPr>
        <w:tc>
          <w:tcPr>
            <w:tcW w:w="1696" w:type="dxa"/>
            <w:vAlign w:val="center"/>
          </w:tcPr>
          <w:p w14:paraId="3241A560" w14:textId="41228AEF" w:rsidR="00513C0F" w:rsidRPr="00513C0F" w:rsidRDefault="00513C0F">
            <w:pPr>
              <w:widowControl/>
              <w:jc w:val="left"/>
              <w:rPr>
                <w:rFonts w:hint="eastAsia"/>
                <w:sz w:val="20"/>
                <w:szCs w:val="20"/>
              </w:rPr>
            </w:pPr>
            <w:r w:rsidRPr="00513C0F">
              <w:rPr>
                <w:rFonts w:hint="eastAsia"/>
                <w:sz w:val="20"/>
                <w:szCs w:val="20"/>
              </w:rPr>
              <w:t>周辺住民の安全対策</w:t>
            </w:r>
          </w:p>
        </w:tc>
        <w:tc>
          <w:tcPr>
            <w:tcW w:w="8040" w:type="dxa"/>
          </w:tcPr>
          <w:p w14:paraId="56525159" w14:textId="77777777" w:rsidR="00513C0F" w:rsidRDefault="00513C0F" w:rsidP="00513C0F">
            <w:pPr>
              <w:widowControl/>
              <w:jc w:val="left"/>
              <w:rPr>
                <w:sz w:val="20"/>
                <w:szCs w:val="20"/>
              </w:rPr>
            </w:pPr>
            <w:r w:rsidRPr="00513C0F">
              <w:rPr>
                <w:rFonts w:hint="eastAsia"/>
                <w:sz w:val="20"/>
                <w:szCs w:val="20"/>
              </w:rPr>
              <w:t>１　埋立て等区域に、人がみだりに立ち入ることを防止するためのさく等を設けるこ</w:t>
            </w:r>
          </w:p>
          <w:p w14:paraId="7A921B56" w14:textId="3AB4ADE2" w:rsidR="00513C0F" w:rsidRDefault="00513C0F" w:rsidP="00513C0F">
            <w:pPr>
              <w:widowControl/>
              <w:ind w:firstLineChars="100" w:firstLine="200"/>
              <w:jc w:val="left"/>
              <w:rPr>
                <w:sz w:val="20"/>
                <w:szCs w:val="20"/>
              </w:rPr>
            </w:pPr>
            <w:r w:rsidRPr="00513C0F">
              <w:rPr>
                <w:rFonts w:hint="eastAsia"/>
                <w:sz w:val="20"/>
                <w:szCs w:val="20"/>
              </w:rPr>
              <w:t>と。</w:t>
            </w:r>
          </w:p>
          <w:p w14:paraId="407F7DE9" w14:textId="77777777" w:rsidR="000B1B40" w:rsidRPr="00513C0F" w:rsidRDefault="000B1B40" w:rsidP="00513C0F">
            <w:pPr>
              <w:widowControl/>
              <w:ind w:firstLineChars="100" w:firstLine="200"/>
              <w:jc w:val="left"/>
              <w:rPr>
                <w:rFonts w:hint="eastAsia"/>
                <w:sz w:val="20"/>
                <w:szCs w:val="20"/>
              </w:rPr>
            </w:pPr>
          </w:p>
          <w:p w14:paraId="1D1D89D9" w14:textId="77777777" w:rsidR="00513C0F" w:rsidRDefault="00513C0F" w:rsidP="00513C0F">
            <w:pPr>
              <w:widowControl/>
              <w:jc w:val="left"/>
              <w:rPr>
                <w:sz w:val="20"/>
                <w:szCs w:val="20"/>
              </w:rPr>
            </w:pPr>
            <w:r w:rsidRPr="00513C0F">
              <w:rPr>
                <w:rFonts w:hint="eastAsia"/>
                <w:sz w:val="20"/>
                <w:szCs w:val="20"/>
              </w:rPr>
              <w:t>２　小規模特定事業区域の出入口は、原則として</w:t>
            </w:r>
            <w:r w:rsidRPr="00513C0F">
              <w:rPr>
                <w:sz w:val="20"/>
                <w:szCs w:val="20"/>
              </w:rPr>
              <w:t>1 箇所とし、作業終了後は施</w:t>
            </w:r>
            <w:r w:rsidRPr="00513C0F">
              <w:rPr>
                <w:rFonts w:hint="eastAsia"/>
                <w:sz w:val="20"/>
                <w:szCs w:val="20"/>
              </w:rPr>
              <w:t>錠する</w:t>
            </w:r>
          </w:p>
          <w:p w14:paraId="1B7220D4" w14:textId="502E591D" w:rsidR="00513C0F" w:rsidRPr="00513C0F" w:rsidRDefault="00513C0F" w:rsidP="00513C0F">
            <w:pPr>
              <w:widowControl/>
              <w:ind w:firstLineChars="100" w:firstLine="200"/>
              <w:jc w:val="left"/>
              <w:rPr>
                <w:rFonts w:hint="eastAsia"/>
                <w:sz w:val="20"/>
                <w:szCs w:val="20"/>
              </w:rPr>
            </w:pPr>
            <w:r w:rsidRPr="00513C0F">
              <w:rPr>
                <w:rFonts w:hint="eastAsia"/>
                <w:sz w:val="20"/>
                <w:szCs w:val="20"/>
              </w:rPr>
              <w:t>こと。</w:t>
            </w:r>
          </w:p>
        </w:tc>
      </w:tr>
      <w:tr w:rsidR="00513C0F" w14:paraId="3F3F8EA2" w14:textId="77777777" w:rsidTr="00513C0F">
        <w:trPr>
          <w:jc w:val="center"/>
        </w:trPr>
        <w:tc>
          <w:tcPr>
            <w:tcW w:w="1696" w:type="dxa"/>
            <w:vAlign w:val="center"/>
          </w:tcPr>
          <w:p w14:paraId="4574675D" w14:textId="1A3F3900" w:rsidR="00513C0F" w:rsidRPr="00513C0F" w:rsidRDefault="00513C0F" w:rsidP="00513C0F">
            <w:pPr>
              <w:widowControl/>
              <w:jc w:val="center"/>
              <w:rPr>
                <w:rFonts w:hint="eastAsia"/>
                <w:sz w:val="20"/>
                <w:szCs w:val="20"/>
              </w:rPr>
            </w:pPr>
            <w:r w:rsidRPr="00513C0F">
              <w:rPr>
                <w:rFonts w:hint="eastAsia"/>
                <w:sz w:val="20"/>
                <w:szCs w:val="20"/>
              </w:rPr>
              <w:t>その他</w:t>
            </w:r>
          </w:p>
        </w:tc>
        <w:tc>
          <w:tcPr>
            <w:tcW w:w="8040" w:type="dxa"/>
          </w:tcPr>
          <w:p w14:paraId="1DAE354D" w14:textId="41702E3B" w:rsidR="00513C0F" w:rsidRPr="00513C0F" w:rsidRDefault="00513C0F" w:rsidP="00513C0F">
            <w:pPr>
              <w:widowControl/>
              <w:ind w:firstLineChars="100" w:firstLine="200"/>
              <w:jc w:val="left"/>
              <w:rPr>
                <w:rFonts w:hint="eastAsia"/>
                <w:sz w:val="20"/>
                <w:szCs w:val="20"/>
              </w:rPr>
            </w:pPr>
            <w:r w:rsidRPr="00513C0F">
              <w:rPr>
                <w:rFonts w:hint="eastAsia"/>
                <w:sz w:val="20"/>
                <w:szCs w:val="20"/>
              </w:rPr>
              <w:t>土砂等を搬入する事業者及びその搬入車両の運転者に対し、規則で定められている車両の表示を行うよう要請すること。</w:t>
            </w:r>
          </w:p>
        </w:tc>
      </w:tr>
    </w:tbl>
    <w:p w14:paraId="0219087A" w14:textId="7A7A372A" w:rsidR="00513C0F" w:rsidRDefault="00513C0F">
      <w:pPr>
        <w:widowControl/>
        <w:jc w:val="left"/>
        <w:rPr>
          <w:sz w:val="28"/>
          <w:szCs w:val="28"/>
        </w:rPr>
      </w:pPr>
    </w:p>
    <w:p w14:paraId="3DA33740" w14:textId="48A1CBC9" w:rsidR="00513C0F" w:rsidRDefault="000B1B40">
      <w:pPr>
        <w:widowControl/>
        <w:jc w:val="left"/>
        <w:rPr>
          <w:b/>
          <w:bCs/>
          <w:sz w:val="20"/>
          <w:szCs w:val="20"/>
        </w:rPr>
      </w:pPr>
      <w:r w:rsidRPr="000B1B40">
        <w:rPr>
          <w:rFonts w:hint="eastAsia"/>
          <w:b/>
          <w:bCs/>
          <w:sz w:val="20"/>
          <w:szCs w:val="20"/>
        </w:rPr>
        <w:lastRenderedPageBreak/>
        <w:t>２　小規模特定事業区域の災害の発生の防止に関する計画</w:t>
      </w:r>
    </w:p>
    <w:p w14:paraId="0213CB32" w14:textId="77777777" w:rsidR="000B1B40" w:rsidRPr="000B1B40" w:rsidRDefault="000B1B40">
      <w:pPr>
        <w:widowControl/>
        <w:jc w:val="left"/>
        <w:rPr>
          <w:rFonts w:hint="eastAsia"/>
          <w:b/>
          <w:bCs/>
          <w:sz w:val="20"/>
          <w:szCs w:val="20"/>
        </w:rPr>
      </w:pPr>
    </w:p>
    <w:p w14:paraId="20B4B514" w14:textId="77777777" w:rsidR="000B1B40" w:rsidRPr="000B1B40" w:rsidRDefault="000B1B40" w:rsidP="000B1B40">
      <w:pPr>
        <w:widowControl/>
        <w:jc w:val="left"/>
        <w:rPr>
          <w:sz w:val="20"/>
          <w:szCs w:val="20"/>
        </w:rPr>
      </w:pPr>
      <w:r w:rsidRPr="000B1B40">
        <w:rPr>
          <w:rFonts w:hint="eastAsia"/>
          <w:sz w:val="20"/>
          <w:szCs w:val="20"/>
        </w:rPr>
        <w:t>【指針】</w:t>
      </w:r>
    </w:p>
    <w:tbl>
      <w:tblPr>
        <w:tblStyle w:val="a7"/>
        <w:tblW w:w="10060" w:type="dxa"/>
        <w:tblLook w:val="04A0" w:firstRow="1" w:lastRow="0" w:firstColumn="1" w:lastColumn="0" w:noHBand="0" w:noVBand="1"/>
      </w:tblPr>
      <w:tblGrid>
        <w:gridCol w:w="2122"/>
        <w:gridCol w:w="7938"/>
      </w:tblGrid>
      <w:tr w:rsidR="000B1B40" w:rsidRPr="000B1B40" w14:paraId="317EDD3F" w14:textId="77777777" w:rsidTr="000B1B40">
        <w:tc>
          <w:tcPr>
            <w:tcW w:w="2122" w:type="dxa"/>
            <w:vAlign w:val="center"/>
          </w:tcPr>
          <w:p w14:paraId="69BDDC2D" w14:textId="682BADE3" w:rsidR="000B1B40" w:rsidRPr="000B1B40" w:rsidRDefault="000B1B40">
            <w:pPr>
              <w:widowControl/>
              <w:jc w:val="left"/>
              <w:rPr>
                <w:rFonts w:hint="eastAsia"/>
                <w:sz w:val="20"/>
                <w:szCs w:val="20"/>
              </w:rPr>
            </w:pPr>
            <w:r w:rsidRPr="000B1B40">
              <w:rPr>
                <w:rFonts w:hint="eastAsia"/>
                <w:sz w:val="20"/>
                <w:szCs w:val="20"/>
              </w:rPr>
              <w:t>緊急連絡体制の整備</w:t>
            </w:r>
          </w:p>
        </w:tc>
        <w:tc>
          <w:tcPr>
            <w:tcW w:w="7938" w:type="dxa"/>
          </w:tcPr>
          <w:p w14:paraId="33B4932C" w14:textId="4488FA0B" w:rsidR="000B1B40" w:rsidRPr="000B1B40" w:rsidRDefault="000B1B40" w:rsidP="000B1B40">
            <w:pPr>
              <w:widowControl/>
              <w:ind w:firstLineChars="100" w:firstLine="200"/>
              <w:jc w:val="left"/>
              <w:rPr>
                <w:rFonts w:hint="eastAsia"/>
                <w:sz w:val="20"/>
                <w:szCs w:val="20"/>
              </w:rPr>
            </w:pPr>
            <w:r w:rsidRPr="000B1B40">
              <w:rPr>
                <w:rFonts w:hint="eastAsia"/>
                <w:sz w:val="20"/>
                <w:szCs w:val="20"/>
              </w:rPr>
              <w:t>災害の発生が切迫し、又は災害が発生した場合に備えて、関係者及び関係行政機関との緊急連絡体制を整備するとともに，その内容を作業従事者等に十分周知徹底すること。</w:t>
            </w:r>
          </w:p>
        </w:tc>
      </w:tr>
      <w:tr w:rsidR="000B1B40" w:rsidRPr="000B1B40" w14:paraId="438BCBAF" w14:textId="77777777" w:rsidTr="000B1B40">
        <w:tc>
          <w:tcPr>
            <w:tcW w:w="2122" w:type="dxa"/>
            <w:vAlign w:val="center"/>
          </w:tcPr>
          <w:p w14:paraId="6AFA80B1" w14:textId="045D5D62" w:rsidR="000B1B40" w:rsidRPr="000B1B40" w:rsidRDefault="000B1B40">
            <w:pPr>
              <w:widowControl/>
              <w:jc w:val="left"/>
              <w:rPr>
                <w:rFonts w:hint="eastAsia"/>
                <w:sz w:val="20"/>
                <w:szCs w:val="20"/>
              </w:rPr>
            </w:pPr>
            <w:r w:rsidRPr="000B1B40">
              <w:rPr>
                <w:rFonts w:hint="eastAsia"/>
                <w:sz w:val="20"/>
                <w:szCs w:val="20"/>
              </w:rPr>
              <w:t>災害の発生を防止するための応急対策</w:t>
            </w:r>
          </w:p>
        </w:tc>
        <w:tc>
          <w:tcPr>
            <w:tcW w:w="7938" w:type="dxa"/>
          </w:tcPr>
          <w:p w14:paraId="14A38B51" w14:textId="4C66E33A" w:rsidR="000B1B40" w:rsidRPr="000B1B40" w:rsidRDefault="000B1B40" w:rsidP="000B1B40">
            <w:pPr>
              <w:widowControl/>
              <w:tabs>
                <w:tab w:val="left" w:pos="1687"/>
              </w:tabs>
              <w:ind w:firstLineChars="100" w:firstLine="200"/>
              <w:jc w:val="left"/>
              <w:rPr>
                <w:sz w:val="20"/>
                <w:szCs w:val="20"/>
              </w:rPr>
            </w:pPr>
            <w:r w:rsidRPr="000B1B40">
              <w:rPr>
                <w:rFonts w:hint="eastAsia"/>
                <w:sz w:val="20"/>
                <w:szCs w:val="20"/>
              </w:rPr>
              <w:t>災害の予兆が認められるときは、次のような応急措置を講じること。</w:t>
            </w:r>
          </w:p>
          <w:p w14:paraId="0EAE0DDD" w14:textId="77777777" w:rsidR="000B1B40" w:rsidRDefault="000B1B40" w:rsidP="000B1B40">
            <w:pPr>
              <w:widowControl/>
              <w:tabs>
                <w:tab w:val="left" w:pos="1687"/>
              </w:tabs>
              <w:jc w:val="left"/>
              <w:rPr>
                <w:sz w:val="20"/>
                <w:szCs w:val="20"/>
              </w:rPr>
            </w:pPr>
            <w:r w:rsidRPr="000B1B40">
              <w:rPr>
                <w:rFonts w:hint="eastAsia"/>
                <w:sz w:val="20"/>
                <w:szCs w:val="20"/>
              </w:rPr>
              <w:t>１　地割れ（クラック）が生じたときは、ビニールシートで覆うなどして雨水の浸透</w:t>
            </w:r>
          </w:p>
          <w:p w14:paraId="510292F9" w14:textId="493844A3" w:rsidR="000B1B40" w:rsidRPr="000B1B40" w:rsidRDefault="000B1B40" w:rsidP="000B1B40">
            <w:pPr>
              <w:widowControl/>
              <w:tabs>
                <w:tab w:val="left" w:pos="1687"/>
              </w:tabs>
              <w:ind w:firstLineChars="100" w:firstLine="200"/>
              <w:jc w:val="left"/>
              <w:rPr>
                <w:sz w:val="20"/>
                <w:szCs w:val="20"/>
              </w:rPr>
            </w:pPr>
            <w:r w:rsidRPr="000B1B40">
              <w:rPr>
                <w:rFonts w:hint="eastAsia"/>
                <w:sz w:val="20"/>
                <w:szCs w:val="20"/>
              </w:rPr>
              <w:t>を防ぐ。</w:t>
            </w:r>
          </w:p>
          <w:p w14:paraId="7E88C9C9" w14:textId="77777777" w:rsidR="000B1B40" w:rsidRPr="000B1B40" w:rsidRDefault="000B1B40" w:rsidP="000B1B40">
            <w:pPr>
              <w:widowControl/>
              <w:tabs>
                <w:tab w:val="left" w:pos="1687"/>
              </w:tabs>
              <w:jc w:val="left"/>
              <w:rPr>
                <w:sz w:val="20"/>
                <w:szCs w:val="20"/>
              </w:rPr>
            </w:pPr>
            <w:r w:rsidRPr="000B1B40">
              <w:rPr>
                <w:rFonts w:hint="eastAsia"/>
                <w:sz w:val="20"/>
                <w:szCs w:val="20"/>
              </w:rPr>
              <w:t>２　法面が崩壊したときは、応急的に柵工を施工し、法面の安定を図る。</w:t>
            </w:r>
          </w:p>
          <w:p w14:paraId="5FECC209" w14:textId="77777777" w:rsidR="000B1B40" w:rsidRPr="000B1B40" w:rsidRDefault="000B1B40" w:rsidP="000B1B40">
            <w:pPr>
              <w:widowControl/>
              <w:tabs>
                <w:tab w:val="left" w:pos="1687"/>
              </w:tabs>
              <w:jc w:val="left"/>
              <w:rPr>
                <w:sz w:val="20"/>
                <w:szCs w:val="20"/>
              </w:rPr>
            </w:pPr>
            <w:r w:rsidRPr="000B1B40">
              <w:rPr>
                <w:rFonts w:hint="eastAsia"/>
                <w:sz w:val="20"/>
                <w:szCs w:val="20"/>
              </w:rPr>
              <w:t xml:space="preserve">　（下図「柵工施工図」参照）</w:t>
            </w:r>
          </w:p>
          <w:p w14:paraId="2727F918" w14:textId="6439F8AE" w:rsidR="000B1B40" w:rsidRPr="000B1B40" w:rsidRDefault="000B1B40" w:rsidP="000B1B40">
            <w:pPr>
              <w:widowControl/>
              <w:tabs>
                <w:tab w:val="left" w:pos="1687"/>
              </w:tabs>
              <w:jc w:val="left"/>
              <w:rPr>
                <w:rFonts w:hint="eastAsia"/>
                <w:sz w:val="20"/>
                <w:szCs w:val="20"/>
              </w:rPr>
            </w:pPr>
            <w:r w:rsidRPr="000B1B40">
              <w:rPr>
                <w:rFonts w:hint="eastAsia"/>
                <w:sz w:val="20"/>
                <w:szCs w:val="20"/>
              </w:rPr>
              <w:t>３　雨水や湧水により法面が浸食されたときは、必要な箇所に排水施設を設置する。</w:t>
            </w:r>
          </w:p>
        </w:tc>
      </w:tr>
    </w:tbl>
    <w:p w14:paraId="16A95DA5" w14:textId="58007BAA" w:rsidR="00513C0F" w:rsidRDefault="000B1B40" w:rsidP="000B1B40">
      <w:pPr>
        <w:widowControl/>
        <w:jc w:val="left"/>
        <w:rPr>
          <w:rFonts w:hint="eastAsia"/>
          <w:sz w:val="28"/>
          <w:szCs w:val="28"/>
        </w:rPr>
      </w:pPr>
      <w:r>
        <w:rPr>
          <w:noProof/>
        </w:rPr>
        <w:drawing>
          <wp:anchor distT="0" distB="0" distL="114300" distR="114300" simplePos="0" relativeHeight="251658240" behindDoc="0" locked="0" layoutInCell="1" allowOverlap="1" wp14:anchorId="25951CC0" wp14:editId="46C0F5BC">
            <wp:simplePos x="0" y="0"/>
            <wp:positionH relativeFrom="margin">
              <wp:align>center</wp:align>
            </wp:positionH>
            <wp:positionV relativeFrom="paragraph">
              <wp:posOffset>558920</wp:posOffset>
            </wp:positionV>
            <wp:extent cx="6188710" cy="3931285"/>
            <wp:effectExtent l="0" t="0" r="2540" b="0"/>
            <wp:wrapNone/>
            <wp:docPr id="74" name="図 73" descr="C:\Users\Administrator2\Desktop\事務関係\残土条例\安中市\島崎さん３\島崎さん10.jpg">
              <a:extLst xmlns:a="http://schemas.openxmlformats.org/drawingml/2006/main">
                <a:ext uri="{FF2B5EF4-FFF2-40B4-BE49-F238E27FC236}">
                  <a16:creationId xmlns:a16="http://schemas.microsoft.com/office/drawing/2014/main" id="{C7AEFE71-EB1B-44D7-B2F2-F4892F0702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図 73" descr="C:\Users\Administrator2\Desktop\事務関係\残土条例\安中市\島崎さん３\島崎さん10.jpg">
                      <a:extLst>
                        <a:ext uri="{FF2B5EF4-FFF2-40B4-BE49-F238E27FC236}">
                          <a16:creationId xmlns:a16="http://schemas.microsoft.com/office/drawing/2014/main" id="{C7AEFE71-EB1B-44D7-B2F2-F4892F070277}"/>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8710" cy="39312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513C0F" w:rsidSect="00C976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0775" w14:textId="77777777" w:rsidR="00BE0C68" w:rsidRDefault="00BE0C68" w:rsidP="00BE0C68">
      <w:r>
        <w:separator/>
      </w:r>
    </w:p>
  </w:endnote>
  <w:endnote w:type="continuationSeparator" w:id="0">
    <w:p w14:paraId="6C894E6D" w14:textId="77777777" w:rsidR="00BE0C68" w:rsidRDefault="00BE0C68" w:rsidP="00BE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BE165" w14:textId="77777777" w:rsidR="00BE0C68" w:rsidRDefault="00BE0C68" w:rsidP="00BE0C68">
      <w:r>
        <w:separator/>
      </w:r>
    </w:p>
  </w:footnote>
  <w:footnote w:type="continuationSeparator" w:id="0">
    <w:p w14:paraId="7805B057" w14:textId="77777777" w:rsidR="00BE0C68" w:rsidRDefault="00BE0C68" w:rsidP="00BE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077"/>
    <w:rsid w:val="000B1B40"/>
    <w:rsid w:val="0024734F"/>
    <w:rsid w:val="00513C0F"/>
    <w:rsid w:val="006B68AA"/>
    <w:rsid w:val="006F7077"/>
    <w:rsid w:val="008B06CE"/>
    <w:rsid w:val="00BE0C68"/>
    <w:rsid w:val="00C97638"/>
    <w:rsid w:val="00CD544A"/>
    <w:rsid w:val="00EB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6A8E61"/>
  <w15:chartTrackingRefBased/>
  <w15:docId w15:val="{281A0924-EF24-4305-80E4-6E0E90E8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C68"/>
    <w:pPr>
      <w:tabs>
        <w:tab w:val="center" w:pos="4252"/>
        <w:tab w:val="right" w:pos="8504"/>
      </w:tabs>
      <w:snapToGrid w:val="0"/>
    </w:pPr>
  </w:style>
  <w:style w:type="character" w:customStyle="1" w:styleId="a4">
    <w:name w:val="ヘッダー (文字)"/>
    <w:basedOn w:val="a0"/>
    <w:link w:val="a3"/>
    <w:uiPriority w:val="99"/>
    <w:rsid w:val="00BE0C68"/>
  </w:style>
  <w:style w:type="paragraph" w:styleId="a5">
    <w:name w:val="footer"/>
    <w:basedOn w:val="a"/>
    <w:link w:val="a6"/>
    <w:uiPriority w:val="99"/>
    <w:unhideWhenUsed/>
    <w:rsid w:val="00BE0C68"/>
    <w:pPr>
      <w:tabs>
        <w:tab w:val="center" w:pos="4252"/>
        <w:tab w:val="right" w:pos="8504"/>
      </w:tabs>
      <w:snapToGrid w:val="0"/>
    </w:pPr>
  </w:style>
  <w:style w:type="character" w:customStyle="1" w:styleId="a6">
    <w:name w:val="フッター (文字)"/>
    <w:basedOn w:val="a0"/>
    <w:link w:val="a5"/>
    <w:uiPriority w:val="99"/>
    <w:rsid w:val="00BE0C68"/>
  </w:style>
  <w:style w:type="table" w:styleId="a7">
    <w:name w:val="Table Grid"/>
    <w:basedOn w:val="a1"/>
    <w:uiPriority w:val="39"/>
    <w:rsid w:val="00C9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30076">
      <w:bodyDiv w:val="1"/>
      <w:marLeft w:val="0"/>
      <w:marRight w:val="0"/>
      <w:marTop w:val="0"/>
      <w:marBottom w:val="0"/>
      <w:divBdr>
        <w:top w:val="none" w:sz="0" w:space="0" w:color="auto"/>
        <w:left w:val="none" w:sz="0" w:space="0" w:color="auto"/>
        <w:bottom w:val="none" w:sz="0" w:space="0" w:color="auto"/>
        <w:right w:val="none" w:sz="0" w:space="0" w:color="auto"/>
      </w:divBdr>
    </w:div>
    <w:div w:id="97144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3C4A-1F17-4DE5-B335-D66F12A8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3</cp:revision>
  <dcterms:created xsi:type="dcterms:W3CDTF">2024-07-10T07:42:00Z</dcterms:created>
  <dcterms:modified xsi:type="dcterms:W3CDTF">2024-07-10T09:35:00Z</dcterms:modified>
</cp:coreProperties>
</file>