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BC21" w14:textId="77777777" w:rsidR="00776B81" w:rsidRPr="004842BF" w:rsidRDefault="00776B81" w:rsidP="00776B81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 w:hAnsi="Century"/>
          <w:color w:val="auto"/>
        </w:rPr>
      </w:pPr>
      <w:r w:rsidRPr="004842BF">
        <w:rPr>
          <w:rFonts w:ascii="UD デジタル 教科書体 N-R" w:eastAsia="UD デジタル 教科書体 N-R" w:hAnsi="Century" w:hint="eastAsia"/>
          <w:color w:val="auto"/>
        </w:rPr>
        <w:t>様式第</w:t>
      </w:r>
      <w:r w:rsidR="00905291" w:rsidRPr="004842BF">
        <w:rPr>
          <w:rFonts w:ascii="UD デジタル 教科書体 N-R" w:eastAsia="UD デジタル 教科書体 N-R" w:hAnsi="Century" w:hint="eastAsia"/>
          <w:color w:val="auto"/>
        </w:rPr>
        <w:t>７</w:t>
      </w:r>
      <w:r w:rsidRPr="004842BF">
        <w:rPr>
          <w:rFonts w:ascii="UD デジタル 教科書体 N-R" w:eastAsia="UD デジタル 教科書体 N-R" w:hAnsi="Century" w:hint="eastAsia"/>
          <w:color w:val="auto"/>
        </w:rPr>
        <w:t>号（第１１条、第１９条関係）</w:t>
      </w:r>
    </w:p>
    <w:p w14:paraId="6344FD4D" w14:textId="77777777" w:rsidR="00776B81" w:rsidRPr="004842BF" w:rsidRDefault="00776B81" w:rsidP="00776B81">
      <w:pPr>
        <w:suppressAutoHyphens w:val="0"/>
        <w:wordWrap/>
        <w:overflowPunct w:val="0"/>
        <w:adjustRightInd/>
        <w:spacing w:line="200" w:lineRule="exact"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2"/>
        <w:gridCol w:w="850"/>
        <w:gridCol w:w="962"/>
        <w:gridCol w:w="1306"/>
        <w:gridCol w:w="1560"/>
        <w:gridCol w:w="1216"/>
      </w:tblGrid>
      <w:tr w:rsidR="00776B81" w:rsidRPr="004842BF" w14:paraId="40CE02FB" w14:textId="77777777">
        <w:tc>
          <w:tcPr>
            <w:tcW w:w="89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65F77" w14:textId="77777777" w:rsidR="00776B81" w:rsidRPr="004842BF" w:rsidRDefault="00776B81" w:rsidP="004842BF">
            <w:pPr>
              <w:kinsoku w:val="0"/>
              <w:overflowPunct w:val="0"/>
              <w:snapToGrid w:val="0"/>
              <w:spacing w:line="28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37795908" w14:textId="77777777" w:rsidR="00776B81" w:rsidRPr="004842BF" w:rsidRDefault="00776B81" w:rsidP="004842BF">
            <w:pPr>
              <w:kinsoku w:val="0"/>
              <w:overflowPunct w:val="0"/>
              <w:spacing w:line="280" w:lineRule="exac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>土壌検査証明書</w:t>
            </w:r>
          </w:p>
          <w:p w14:paraId="45596AF6" w14:textId="77777777" w:rsidR="00776B81" w:rsidRPr="004842BF" w:rsidRDefault="00776B81" w:rsidP="004842BF">
            <w:pPr>
              <w:kinsoku w:val="0"/>
              <w:overflowPunct w:val="0"/>
              <w:spacing w:line="28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12693E28" w14:textId="77777777" w:rsidR="00776B81" w:rsidRPr="004842BF" w:rsidRDefault="00776B81" w:rsidP="005F14BC">
            <w:pPr>
              <w:kinsoku w:val="0"/>
              <w:overflowPunct w:val="0"/>
              <w:spacing w:line="240" w:lineRule="exact"/>
              <w:jc w:val="righ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年　　月　　日　</w:t>
            </w:r>
          </w:p>
          <w:p w14:paraId="6A822F63" w14:textId="77777777" w:rsidR="00776B81" w:rsidRPr="004842BF" w:rsidRDefault="00776B81" w:rsidP="005F14BC">
            <w:pPr>
              <w:kinsoku w:val="0"/>
              <w:overflowPunct w:val="0"/>
              <w:spacing w:line="24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int="eastAsia"/>
                <w:color w:val="auto"/>
              </w:rPr>
              <w:t xml:space="preserve">　　　　　　　　　　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>様</w:t>
            </w:r>
          </w:p>
          <w:p w14:paraId="1F60E546" w14:textId="77777777" w:rsidR="00776B81" w:rsidRPr="004842BF" w:rsidRDefault="00776B81" w:rsidP="00F275BB">
            <w:pPr>
              <w:kinsoku w:val="0"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　　　　分析機関名</w:t>
            </w:r>
          </w:p>
          <w:p w14:paraId="63486F04" w14:textId="77777777" w:rsidR="00776B81" w:rsidRPr="004842BF" w:rsidRDefault="00776B81" w:rsidP="00F275BB">
            <w:pPr>
              <w:kinsoku w:val="0"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　　　　代</w:t>
            </w:r>
            <w:r w:rsidR="00906EC5" w:rsidRPr="004842BF">
              <w:rPr>
                <w:rFonts w:ascii="UD デジタル 教科書体 N-R" w:eastAsia="UD デジタル 教科書体 N-R" w:hAnsi="Times New Roman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>表</w:t>
            </w:r>
            <w:r w:rsidR="00906EC5" w:rsidRPr="004842BF">
              <w:rPr>
                <w:rFonts w:ascii="UD デジタル 教科書体 N-R" w:eastAsia="UD デジタル 教科書体 N-R" w:hAnsi="Times New Roman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者　　　　　　　　　</w:t>
            </w:r>
            <w:r w:rsidRPr="004842BF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㊞</w:t>
            </w:r>
          </w:p>
          <w:p w14:paraId="6CD7DC52" w14:textId="77777777" w:rsidR="00776B81" w:rsidRPr="004842BF" w:rsidRDefault="00776B81" w:rsidP="00F275BB">
            <w:pPr>
              <w:kinsoku w:val="0"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　　　　所</w:t>
            </w:r>
            <w:r w:rsidR="00906EC5" w:rsidRPr="004842BF">
              <w:rPr>
                <w:rFonts w:ascii="UD デジタル 教科書体 N-R" w:eastAsia="UD デジタル 教科書体 N-R" w:hAnsi="Times New Roman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>在</w:t>
            </w:r>
            <w:r w:rsidR="00906EC5" w:rsidRPr="004842BF">
              <w:rPr>
                <w:rFonts w:ascii="UD デジタル 教科書体 N-R" w:eastAsia="UD デジタル 教科書体 N-R" w:hAnsi="Times New Roman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>地</w:t>
            </w:r>
          </w:p>
          <w:p w14:paraId="302C16E6" w14:textId="77777777" w:rsidR="00776B81" w:rsidRPr="004842BF" w:rsidRDefault="00776B81" w:rsidP="00F275BB">
            <w:pPr>
              <w:kinsoku w:val="0"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　　　　電話番号　　　　</w:t>
            </w:r>
          </w:p>
          <w:p w14:paraId="2677389E" w14:textId="77777777" w:rsidR="00776B81" w:rsidRPr="004842BF" w:rsidRDefault="00776B81" w:rsidP="00F275BB">
            <w:pPr>
              <w:kinsoku w:val="0"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　　　　　　環境計量士　　　　　　　　</w:t>
            </w:r>
            <w:r w:rsidRPr="004842BF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㊞</w:t>
            </w:r>
          </w:p>
          <w:p w14:paraId="46C3CEAE" w14:textId="77777777" w:rsidR="00776B81" w:rsidRPr="004842BF" w:rsidRDefault="00776B81" w:rsidP="00F275BB">
            <w:pPr>
              <w:kinsoku w:val="0"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60DCB569" w14:textId="77777777" w:rsidR="00776B81" w:rsidRPr="004842BF" w:rsidRDefault="00776B81" w:rsidP="00F275BB">
            <w:pPr>
              <w:kinsoku w:val="0"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年　　月　　日付けで依頼のあった検体について、土壌の汚染に係る環境基準について（平成３年環境庁告示第４６号）</w:t>
            </w:r>
            <w:r w:rsidR="00AD6580"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>付表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</w:rPr>
              <w:t>に定める方法により検液を作成し、計量した結果を次のとおり証明します。</w:t>
            </w:r>
          </w:p>
          <w:p w14:paraId="0E2872EF" w14:textId="77777777" w:rsidR="00776B81" w:rsidRPr="004842BF" w:rsidRDefault="00776B81" w:rsidP="004842BF">
            <w:pPr>
              <w:kinsoku w:val="0"/>
              <w:overflowPunct w:val="0"/>
              <w:spacing w:line="280" w:lineRule="exact"/>
              <w:jc w:val="righ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int="eastAsia"/>
                <w:color w:val="auto"/>
              </w:rPr>
              <w:t>（検体番号　　　　）</w:t>
            </w:r>
          </w:p>
        </w:tc>
      </w:tr>
      <w:tr w:rsidR="00776B81" w:rsidRPr="004842BF" w14:paraId="2DEE0866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52DF4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0AA2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単位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C8312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測定値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D086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基準値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8407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測定方法</w:t>
            </w:r>
          </w:p>
        </w:tc>
      </w:tr>
      <w:tr w:rsidR="00776B81" w:rsidRPr="004842BF" w14:paraId="080DB537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4EB8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カドミウム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B5B0D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0DB7C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1151D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  <w:u w:val="single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  <w:t>0.0</w:t>
            </w:r>
            <w:r w:rsidR="00D710D9"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  <w:t>03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3D70C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38AB3D84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DA7E5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全シアン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EB66A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8B92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3F34C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不検出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9743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10A43670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3AFF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有機燐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28DB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3906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7A0F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不検出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75D53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4A944C1C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90EC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8A29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23A7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9EF9A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9B0E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304C5703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89F05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六価クロム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95C4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60B5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E4354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  <w:u w:val="single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  <w:t>0.0</w:t>
            </w:r>
            <w:r w:rsidR="00D710D9"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9B9DE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7BDD06B5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2CE0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砒素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5D3E2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E3E93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34D1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15454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13B49259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7590B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総水銀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FEE9C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1BAED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CF14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0.0005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1598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68AB3297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F0EF1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アルキル水銀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CE64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B0A81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EF97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不検出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514C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162FE492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0C751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ＰＣＢ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B169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E601E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A40C2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不検出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30E7E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4527618C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084FD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ジクロロメタン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AB07A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13EF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9734E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0.02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94E8D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3E1698E5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6080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/>
                <w:color w:val="auto"/>
                <w:sz w:val="20"/>
                <w:szCs w:val="20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四塩化炭素</w:t>
            </w:r>
          </w:p>
          <w:p w14:paraId="37FF0262" w14:textId="77777777" w:rsidR="00D710D9" w:rsidRPr="004842BF" w:rsidRDefault="00D710D9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/>
                <w:color w:val="auto"/>
                <w:sz w:val="20"/>
                <w:szCs w:val="20"/>
              </w:rPr>
            </w:pPr>
          </w:p>
          <w:p w14:paraId="4D0B3D85" w14:textId="77777777" w:rsidR="00D710D9" w:rsidRPr="004842BF" w:rsidRDefault="00D710D9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434401F1" w14:textId="77777777" w:rsidR="00D710D9" w:rsidRPr="004842BF" w:rsidRDefault="00D710D9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B403C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C14CB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65ECD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0.002</w:t>
            </w:r>
          </w:p>
          <w:p w14:paraId="268FBB03" w14:textId="77777777" w:rsidR="00D710D9" w:rsidRPr="004842BF" w:rsidRDefault="00D710D9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63914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50C8B00C" w14:textId="77777777" w:rsidR="00D710D9" w:rsidRPr="004842BF" w:rsidRDefault="00D710D9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D710D9" w:rsidRPr="004842BF" w14:paraId="117B28F1" w14:textId="77777777" w:rsidTr="00C24D82">
        <w:trPr>
          <w:trHeight w:hRule="exact" w:val="512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46F8C" w14:textId="77777777" w:rsidR="00D710D9" w:rsidRPr="004842BF" w:rsidRDefault="00D710D9" w:rsidP="004842BF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UD デジタル 教科書体 N-R" w:eastAsia="UD デジタル 教科書体 N-R" w:hAnsi="Times New Roman"/>
                <w:color w:val="auto"/>
                <w:sz w:val="20"/>
                <w:szCs w:val="20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クロロエチレン（別名塩化ビニル又は塩化ビニルモノマー）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805FB" w14:textId="77777777" w:rsidR="00D710D9" w:rsidRPr="004842BF" w:rsidRDefault="00D710D9" w:rsidP="00C24D82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A49E5" w14:textId="77777777" w:rsidR="00D710D9" w:rsidRPr="004842BF" w:rsidRDefault="00D710D9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B1BC9D" w14:textId="77777777" w:rsidR="00D710D9" w:rsidRPr="004842BF" w:rsidRDefault="00D710D9" w:rsidP="00C24D82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0.002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DDEDA" w14:textId="77777777" w:rsidR="00D710D9" w:rsidRPr="004842BF" w:rsidRDefault="00D710D9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7964DC0E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E4D9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1.2-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ジクロロエタン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26701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6551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B81B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0.004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C170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053C67C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19A4D858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B04D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1.1-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ジクロロエチレン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57A6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5BA8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0AEB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BAA2D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690C585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34858BAB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C754B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  <w:t>1.2-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  <w:u w:val="single"/>
              </w:rPr>
              <w:t>ジクロロエチレン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CA97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E37AA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A2AC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0.04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81313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3B408044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4194BFE7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BE63B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1.1.1-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トリクロロエタン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C275F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F3B5D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50CB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5AF95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004DBE93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0D940327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2EB1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1.1.2-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トリクロロエタン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1C85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F9C8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4DF9B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0.006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2FAC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67FA6F7D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333DA84D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9A27F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トリクロロエチレン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BA5DF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73DA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4C76C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  <w:u w:val="single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  <w:t>0.0</w:t>
            </w:r>
            <w:r w:rsidR="00565A97"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343F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2DC32A61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6D94CF9C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E5C6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テトラクロロエチレン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AB6E1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68DB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74CE4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DB58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22D8ADEB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2F7CD11D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D7934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1.3-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ジクロロプロペン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F782A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1A68B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F0C2F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0.002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3359A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0BCC163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06F04252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F018D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チウラム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B6B04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56EC5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727C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0.006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DB73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3D8A8A81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06337EB9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CFF5B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シマジン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D2F69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09175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905D4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0.003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1651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6DEF08DA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5671FF2C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1258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チオベンカルブ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84C02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8BE85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1D8CB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0.02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6D3D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08B9AEC2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47AC301D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72BC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ベンゼン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64CC1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B401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659C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EA2DF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3BEB29B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6B594435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EB22F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セレン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69343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C312E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78242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0.01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D01EF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2D9FED24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04CA2539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AA60E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ふっ素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14A3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905BB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DCA8C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0.8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0411C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20EED0BA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121C582A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2B148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ほう素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7EC20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A60B7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D2533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8CB6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169FF8E6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565A97" w:rsidRPr="004842BF" w14:paraId="2F0FBF96" w14:textId="77777777" w:rsidTr="00F275BB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EF71B" w14:textId="77777777" w:rsidR="00565A97" w:rsidRPr="004842BF" w:rsidRDefault="00565A97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/>
                <w:color w:val="auto"/>
                <w:sz w:val="20"/>
                <w:szCs w:val="20"/>
                <w:u w:val="single"/>
              </w:rPr>
            </w:pPr>
            <w:r w:rsidRPr="004842BF">
              <w:rPr>
                <w:rFonts w:ascii="UD デジタル 教科書体 N-R" w:eastAsia="UD デジタル 教科書体 N-R" w:hAnsi="Times New Roman"/>
                <w:color w:val="auto"/>
                <w:sz w:val="20"/>
                <w:szCs w:val="20"/>
                <w:u w:val="single"/>
              </w:rPr>
              <w:t>1.4-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  <w:u w:val="single"/>
              </w:rPr>
              <w:t>ジオキサン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ABB53" w14:textId="77777777" w:rsidR="00565A97" w:rsidRPr="004842BF" w:rsidRDefault="00565A97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  <w:t>mg/</w:t>
            </w:r>
            <w:r w:rsidRPr="004842BF">
              <w:rPr>
                <w:rFonts w:hint="eastAsia"/>
                <w:color w:val="auto"/>
                <w:sz w:val="20"/>
                <w:szCs w:val="20"/>
                <w:u w:val="single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123F1" w14:textId="77777777" w:rsidR="00565A97" w:rsidRPr="004842BF" w:rsidRDefault="00565A97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C7E49" w14:textId="77777777" w:rsidR="00565A97" w:rsidRPr="004842BF" w:rsidRDefault="00565A97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  <w:u w:val="single"/>
              </w:rPr>
              <w:t>0.05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59707" w14:textId="77777777" w:rsidR="00565A97" w:rsidRPr="004842BF" w:rsidRDefault="00565A97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EF1233" w:rsidRPr="004842BF" w14:paraId="7DF69279" w14:textId="77777777" w:rsidTr="004842BF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5A161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spacing w:line="220" w:lineRule="exact"/>
              <w:rPr>
                <w:rFonts w:ascii="UD デジタル 教科書体 N-R" w:eastAsia="UD デジタル 教科書体 N-R" w:hAnsi="Times New Roman"/>
                <w:color w:val="auto"/>
                <w:sz w:val="20"/>
                <w:szCs w:val="20"/>
              </w:rPr>
            </w:pP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農用地</w:t>
            </w:r>
          </w:p>
          <w:p w14:paraId="467CCF71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spacing w:line="2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(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田に限る。</w:t>
            </w: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F0DA6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砒素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B6CD9" w14:textId="77777777" w:rsidR="00EF1233" w:rsidRPr="004842BF" w:rsidRDefault="00EF1233" w:rsidP="00565A97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  <w:u w:val="single"/>
              </w:rPr>
            </w:pPr>
            <w:r w:rsidRPr="004842BF"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  <w:u w:val="single"/>
              </w:rPr>
              <w:t>mg/kg</w:t>
            </w:r>
          </w:p>
          <w:p w14:paraId="09FBAEFB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mg/kg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4871D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0124A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27A87E9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tbl>
            <w:tblPr>
              <w:tblW w:w="1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655"/>
              <w:gridCol w:w="1228"/>
            </w:tblGrid>
            <w:tr w:rsidR="00520E18" w:rsidRPr="004842BF" w14:paraId="2B334FE1" w14:textId="77777777" w:rsidTr="00520E18">
              <w:trPr>
                <w:trHeight w:hRule="exact" w:val="227"/>
              </w:trPr>
              <w:tc>
                <w:tcPr>
                  <w:tcW w:w="6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CC631" w14:textId="77777777" w:rsidR="00520E18" w:rsidRPr="004842BF" w:rsidRDefault="00520E18" w:rsidP="00520E18">
                  <w:pPr>
                    <w:kinsoku w:val="0"/>
                    <w:wordWrap/>
                    <w:overflowPunct w:val="0"/>
                    <w:snapToGrid w:val="0"/>
                    <w:spacing w:line="220" w:lineRule="exact"/>
                    <w:rPr>
                      <w:rFonts w:ascii="UD デジタル 教科書体 N-R" w:eastAsia="UD デジタル 教科書体 N-R" w:hAnsi="Times New Roman"/>
                      <w:color w:val="auto"/>
                      <w:sz w:val="20"/>
                      <w:szCs w:val="20"/>
                    </w:rPr>
                  </w:pPr>
                  <w:r w:rsidRPr="004842BF">
                    <w:rPr>
                      <w:rFonts w:ascii="UD デジタル 教科書体 N-R" w:eastAsia="UD デジタル 教科書体 N-R" w:hAnsi="Times New Roman" w:hint="eastAsia"/>
                      <w:color w:val="auto"/>
                      <w:sz w:val="20"/>
                      <w:szCs w:val="20"/>
                    </w:rPr>
                    <w:t>含有</w:t>
                  </w:r>
                </w:p>
                <w:p w14:paraId="520C29C1" w14:textId="77777777" w:rsidR="00520E18" w:rsidRPr="004842BF" w:rsidRDefault="00520E18" w:rsidP="00520E18">
                  <w:pPr>
                    <w:kinsoku w:val="0"/>
                    <w:wordWrap/>
                    <w:overflowPunct w:val="0"/>
                    <w:snapToGrid w:val="0"/>
                    <w:spacing w:line="220" w:lineRule="exact"/>
                    <w:rPr>
                      <w:rFonts w:ascii="UD デジタル 教科書体 N-R" w:eastAsia="UD デジタル 教科書体 N-R" w:hAnsi="Times New Roman" w:cs="Times New Roman"/>
                      <w:color w:val="auto"/>
                      <w:spacing w:val="4"/>
                    </w:rPr>
                  </w:pPr>
                  <w:r w:rsidRPr="004842BF">
                    <w:rPr>
                      <w:rFonts w:ascii="UD デジタル 教科書体 N-R" w:eastAsia="UD デジタル 教科書体 N-R" w:hAnsi="Times New Roman" w:hint="eastAsia"/>
                      <w:color w:val="auto"/>
                      <w:sz w:val="20"/>
                      <w:szCs w:val="20"/>
                    </w:rPr>
                    <w:t>試験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7AAB6CB" w14:textId="77777777" w:rsidR="00520E18" w:rsidRPr="004842BF" w:rsidRDefault="00520E18" w:rsidP="00520E18">
                  <w:pPr>
                    <w:kinsoku w:val="0"/>
                    <w:wordWrap/>
                    <w:overflowPunct w:val="0"/>
                    <w:snapToGrid w:val="0"/>
                    <w:spacing w:line="220" w:lineRule="exact"/>
                    <w:rPr>
                      <w:rFonts w:ascii="UD デジタル 教科書体 N-R" w:eastAsia="UD デジタル 教科書体 N-R" w:hAnsi="Times New Roman" w:cs="Times New Roman"/>
                      <w:color w:val="auto"/>
                      <w:spacing w:val="4"/>
                    </w:rPr>
                  </w:pPr>
                </w:p>
              </w:tc>
            </w:tr>
            <w:tr w:rsidR="00520E18" w:rsidRPr="004842BF" w14:paraId="0D36F835" w14:textId="77777777" w:rsidTr="00520E18">
              <w:trPr>
                <w:trHeight w:hRule="exact" w:val="227"/>
              </w:trPr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6A8C452D" w14:textId="77777777" w:rsidR="00520E18" w:rsidRPr="004842BF" w:rsidRDefault="00520E18" w:rsidP="00520E18">
                  <w:pPr>
                    <w:suppressAutoHyphens w:val="0"/>
                    <w:wordWrap/>
                    <w:snapToGrid w:val="0"/>
                    <w:textAlignment w:val="auto"/>
                    <w:rPr>
                      <w:rFonts w:ascii="UD デジタル 教科書体 N-R" w:eastAsia="UD デジタル 教科書体 N-R" w:hAnsi="Times New Roman" w:cs="Times New Roman"/>
                      <w:color w:val="auto"/>
                      <w:spacing w:val="4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246B268" w14:textId="77777777" w:rsidR="00520E18" w:rsidRPr="004842BF" w:rsidRDefault="00520E18" w:rsidP="00520E18">
                  <w:pPr>
                    <w:suppressAutoHyphens w:val="0"/>
                    <w:wordWrap/>
                    <w:snapToGrid w:val="0"/>
                    <w:textAlignment w:val="auto"/>
                    <w:rPr>
                      <w:rFonts w:ascii="UD デジタル 教科書体 N-R" w:eastAsia="UD デジタル 教科書体 N-R" w:hAnsi="Times New Roman" w:cs="Times New Roman"/>
                      <w:color w:val="auto"/>
                      <w:spacing w:val="4"/>
                    </w:rPr>
                  </w:pPr>
                </w:p>
              </w:tc>
            </w:tr>
          </w:tbl>
          <w:p w14:paraId="10DCB41E" w14:textId="77777777" w:rsidR="00EF1233" w:rsidRPr="004842BF" w:rsidRDefault="00EF1233" w:rsidP="00520E18">
            <w:pPr>
              <w:kinsoku w:val="0"/>
              <w:wordWrap/>
              <w:overflowPunct w:val="0"/>
              <w:snapToGrid w:val="0"/>
              <w:spacing w:line="2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  <w:u w:val="single"/>
              </w:rPr>
            </w:pPr>
          </w:p>
        </w:tc>
      </w:tr>
      <w:tr w:rsidR="00EF1233" w:rsidRPr="004842BF" w14:paraId="00F43CB8" w14:textId="77777777" w:rsidTr="004842BF">
        <w:trPr>
          <w:trHeight w:hRule="exact" w:val="284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5E3945" w14:textId="77777777" w:rsidR="00EF1233" w:rsidRPr="004842BF" w:rsidRDefault="00EF1233" w:rsidP="00776B81">
            <w:pPr>
              <w:suppressAutoHyphens w:val="0"/>
              <w:wordWrap/>
              <w:snapToGrid w:val="0"/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7FC15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 xml:space="preserve"> </w:t>
            </w:r>
            <w:r w:rsidRPr="004842BF">
              <w:rPr>
                <w:rFonts w:ascii="UD デジタル 教科書体 N-R" w:eastAsia="UD デジタル 教科書体 N-R" w:hAnsi="Times New Roman" w:hint="eastAsia"/>
                <w:color w:val="auto"/>
                <w:sz w:val="20"/>
                <w:szCs w:val="20"/>
              </w:rPr>
              <w:t>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EA0C0" w14:textId="77777777" w:rsidR="00EF1233" w:rsidRPr="004842BF" w:rsidRDefault="00EF1233" w:rsidP="00565A97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  <w:u w:val="single"/>
              </w:rPr>
            </w:pPr>
            <w:r w:rsidRPr="004842BF"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  <w:u w:val="single"/>
              </w:rPr>
              <w:t>mg/kg</w:t>
            </w:r>
          </w:p>
          <w:p w14:paraId="2D09A79D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666FFEE9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mg/kg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3186B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CB0AA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/>
                <w:color w:val="auto"/>
                <w:sz w:val="20"/>
                <w:szCs w:val="20"/>
              </w:rPr>
              <w:t>125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nil"/>
            </w:tcBorders>
          </w:tcPr>
          <w:p w14:paraId="6EB243E5" w14:textId="77777777" w:rsidR="00EF1233" w:rsidRPr="004842BF" w:rsidRDefault="00EF1233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7E395BD" w14:textId="77777777" w:rsidR="00EF1233" w:rsidRPr="004842BF" w:rsidRDefault="00EF1233" w:rsidP="00776B81">
            <w:pPr>
              <w:suppressAutoHyphens w:val="0"/>
              <w:wordWrap/>
              <w:snapToGrid w:val="0"/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6B81" w:rsidRPr="004842BF" w14:paraId="35389D2F" w14:textId="77777777" w:rsidTr="005F14BC">
        <w:trPr>
          <w:trHeight w:hRule="exact" w:val="33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1624" w14:textId="77777777" w:rsidR="00776B81" w:rsidRPr="004842BF" w:rsidRDefault="00776B81" w:rsidP="004842BF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842BF">
              <w:rPr>
                <w:rFonts w:ascii="UD デジタル 教科書体 N-R" w:eastAsia="UD デジタル 教科書体 N-R" w:hint="eastAsia"/>
                <w:color w:val="auto"/>
                <w:spacing w:val="100"/>
                <w:sz w:val="20"/>
                <w:szCs w:val="20"/>
              </w:rPr>
              <w:t>備</w:t>
            </w:r>
            <w:r w:rsidRPr="004842BF">
              <w:rPr>
                <w:rFonts w:ascii="UD デジタル 教科書体 N-R" w:eastAsia="UD デジタル 教科書体 N-R" w:hint="eastAsia"/>
                <w:color w:val="auto"/>
                <w:sz w:val="20"/>
                <w:szCs w:val="20"/>
              </w:rPr>
              <w:t>考</w:t>
            </w:r>
          </w:p>
        </w:tc>
        <w:tc>
          <w:tcPr>
            <w:tcW w:w="7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3EDE" w14:textId="77777777" w:rsidR="00776B81" w:rsidRPr="004842BF" w:rsidRDefault="00776B81" w:rsidP="00776B81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</w:tbl>
    <w:p w14:paraId="57F2DDA7" w14:textId="77777777" w:rsidR="00D710D9" w:rsidRPr="004842BF" w:rsidRDefault="00D710D9" w:rsidP="00776B81">
      <w:pPr>
        <w:spacing w:line="14" w:lineRule="exact"/>
        <w:rPr>
          <w:rFonts w:ascii="UD デジタル 教科書体 N-R" w:eastAsia="UD デジタル 教科書体 N-R"/>
          <w:color w:val="auto"/>
        </w:rPr>
      </w:pPr>
    </w:p>
    <w:p w14:paraId="1B2E37BF" w14:textId="77777777" w:rsidR="00D710D9" w:rsidRPr="004842BF" w:rsidRDefault="00D710D9" w:rsidP="003A17CB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/>
          <w:color w:val="auto"/>
        </w:rPr>
      </w:pPr>
    </w:p>
    <w:sectPr w:rsidR="00D710D9" w:rsidRPr="004842BF" w:rsidSect="005F14BC">
      <w:type w:val="continuous"/>
      <w:pgSz w:w="11906" w:h="16838" w:code="9"/>
      <w:pgMar w:top="1134" w:right="1418" w:bottom="567" w:left="1418" w:header="720" w:footer="720" w:gutter="0"/>
      <w:pgNumType w:start="1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5349" w14:textId="77777777" w:rsidR="00BF5CA2" w:rsidRDefault="00BF5CA2" w:rsidP="00A83235">
      <w:r>
        <w:separator/>
      </w:r>
    </w:p>
  </w:endnote>
  <w:endnote w:type="continuationSeparator" w:id="0">
    <w:p w14:paraId="3A3D1CC5" w14:textId="77777777" w:rsidR="00BF5CA2" w:rsidRDefault="00BF5CA2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B52C" w14:textId="77777777" w:rsidR="00BF5CA2" w:rsidRDefault="00BF5C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5757F0" w14:textId="77777777" w:rsidR="00BF5CA2" w:rsidRDefault="00BF5CA2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drawingGridHorizontalSpacing w:val="1228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81"/>
    <w:rsid w:val="00016AB1"/>
    <w:rsid w:val="00193204"/>
    <w:rsid w:val="002559C4"/>
    <w:rsid w:val="00355FCF"/>
    <w:rsid w:val="003A17CB"/>
    <w:rsid w:val="00414EE3"/>
    <w:rsid w:val="004842BF"/>
    <w:rsid w:val="00520E18"/>
    <w:rsid w:val="00565A97"/>
    <w:rsid w:val="005F14BC"/>
    <w:rsid w:val="00704B98"/>
    <w:rsid w:val="00776B81"/>
    <w:rsid w:val="007C1319"/>
    <w:rsid w:val="007C45B3"/>
    <w:rsid w:val="00815E1A"/>
    <w:rsid w:val="00817BCD"/>
    <w:rsid w:val="00905291"/>
    <w:rsid w:val="00906EC5"/>
    <w:rsid w:val="00993821"/>
    <w:rsid w:val="00A80052"/>
    <w:rsid w:val="00A83235"/>
    <w:rsid w:val="00AC64F9"/>
    <w:rsid w:val="00AD6580"/>
    <w:rsid w:val="00AE7EE5"/>
    <w:rsid w:val="00B62AA6"/>
    <w:rsid w:val="00B92DF1"/>
    <w:rsid w:val="00BF5CA2"/>
    <w:rsid w:val="00C24D82"/>
    <w:rsid w:val="00C25E26"/>
    <w:rsid w:val="00C47FBD"/>
    <w:rsid w:val="00C73934"/>
    <w:rsid w:val="00D710D9"/>
    <w:rsid w:val="00D8475E"/>
    <w:rsid w:val="00DA5F41"/>
    <w:rsid w:val="00DA7AB6"/>
    <w:rsid w:val="00E513B1"/>
    <w:rsid w:val="00EF1233"/>
    <w:rsid w:val="00F275BB"/>
    <w:rsid w:val="00F46BCF"/>
    <w:rsid w:val="00F93F69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684FC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6B81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7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6B81"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dcterms:created xsi:type="dcterms:W3CDTF">2025-05-22T02:44:00Z</dcterms:created>
  <dcterms:modified xsi:type="dcterms:W3CDTF">2025-05-22T02:44:00Z</dcterms:modified>
</cp:coreProperties>
</file>