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F329" w14:textId="77777777" w:rsidR="00587FB4" w:rsidRPr="00EC2B69" w:rsidRDefault="00587FB4" w:rsidP="00826AD5">
      <w:pPr>
        <w:snapToGrid w:val="0"/>
        <w:spacing w:before="120"/>
        <w:ind w:left="550" w:rightChars="50" w:right="110" w:hangingChars="250" w:hanging="550"/>
        <w:jc w:val="both"/>
        <w:rPr>
          <w:rFonts w:ascii="UD デジタル 教科書体 N-R" w:eastAsia="UD デジタル 教科書体 N-R"/>
          <w:color w:val="000000" w:themeColor="text1"/>
        </w:rPr>
      </w:pPr>
    </w:p>
    <w:p w14:paraId="5D2BF0F1" w14:textId="570808EC" w:rsidR="00164EBC" w:rsidRPr="00791531" w:rsidRDefault="00164EBC" w:rsidP="00791531">
      <w:pPr>
        <w:spacing w:line="244" w:lineRule="exact"/>
        <w:ind w:firstLineChars="0" w:firstLine="0"/>
        <w:rPr>
          <w:rFonts w:ascii="UD デジタル 教科書体 N-R" w:eastAsia="UD デジタル 教科書体 N-R" w:hAnsi="Times New Roman" w:cs="Times New Roman"/>
          <w:color w:val="000000" w:themeColor="text1"/>
          <w:spacing w:val="4"/>
        </w:rPr>
      </w:pPr>
    </w:p>
    <w:p w14:paraId="6CC844C0" w14:textId="1A7E9422" w:rsidR="00164EBC" w:rsidRPr="00EC2B69" w:rsidRDefault="00164EBC" w:rsidP="00164EBC">
      <w:pPr>
        <w:spacing w:line="240" w:lineRule="auto"/>
        <w:ind w:firstLine="320"/>
        <w:rPr>
          <w:rFonts w:ascii="UD デジタル 教科書体 N-R" w:eastAsia="UD デジタル 教科書体 N-R"/>
          <w:b/>
          <w:bCs/>
          <w:color w:val="000000" w:themeColor="text1"/>
          <w:sz w:val="32"/>
          <w:szCs w:val="36"/>
        </w:rPr>
      </w:pPr>
      <w:proofErr w:type="gramStart"/>
      <w:r w:rsidRPr="00EC2B69">
        <w:rPr>
          <w:rFonts w:ascii="UD デジタル 教科書体 N-R" w:eastAsia="UD デジタル 教科書体 N-R" w:hint="eastAsia"/>
          <w:b/>
          <w:bCs/>
          <w:color w:val="000000" w:themeColor="text1"/>
          <w:sz w:val="32"/>
          <w:szCs w:val="36"/>
        </w:rPr>
        <w:t>埋立</w:t>
      </w:r>
      <w:proofErr w:type="gramEnd"/>
      <w:r w:rsidRPr="00EC2B69">
        <w:rPr>
          <w:rFonts w:ascii="UD デジタル 教科書体 N-R" w:eastAsia="UD デジタル 教科書体 N-R" w:hint="eastAsia"/>
          <w:b/>
          <w:bCs/>
          <w:color w:val="000000" w:themeColor="text1"/>
          <w:sz w:val="32"/>
          <w:szCs w:val="36"/>
        </w:rPr>
        <w:t>等区域の周辺の地域の生活環境の保全に関する計画</w:t>
      </w:r>
    </w:p>
    <w:p w14:paraId="5A026A5E" w14:textId="77777777" w:rsidR="00164EBC" w:rsidRPr="00EC2B69" w:rsidRDefault="00164EBC" w:rsidP="00164EBC">
      <w:pPr>
        <w:spacing w:line="240" w:lineRule="auto"/>
        <w:ind w:firstLine="360"/>
        <w:rPr>
          <w:rFonts w:ascii="UD デジタル 教科書体 N-R" w:eastAsia="UD デジタル 教科書体 N-R"/>
          <w:color w:val="000000" w:themeColor="text1"/>
          <w:sz w:val="36"/>
          <w:szCs w:val="40"/>
        </w:rPr>
      </w:pPr>
    </w:p>
    <w:p w14:paraId="29B7724A" w14:textId="77777777" w:rsidR="00164EBC" w:rsidRPr="00EC2B69" w:rsidRDefault="00164EBC" w:rsidP="00164EBC">
      <w:pPr>
        <w:ind w:firstLine="360"/>
        <w:rPr>
          <w:rFonts w:ascii="UD デジタル 教科書体 N-R" w:eastAsia="UD デジタル 教科書体 N-R"/>
          <w:color w:val="000000" w:themeColor="text1"/>
          <w:sz w:val="36"/>
          <w:szCs w:val="40"/>
        </w:rPr>
      </w:pPr>
    </w:p>
    <w:p w14:paraId="7DA84810" w14:textId="77777777" w:rsidR="00164EBC" w:rsidRPr="00EC2B69" w:rsidRDefault="00164EBC" w:rsidP="00164EBC">
      <w:pPr>
        <w:spacing w:line="240" w:lineRule="auto"/>
        <w:ind w:firstLine="280"/>
        <w:rPr>
          <w:rFonts w:ascii="UD デジタル 教科書体 N-R" w:eastAsia="UD デジタル 教科書体 N-R"/>
          <w:color w:val="000000" w:themeColor="text1"/>
          <w:sz w:val="28"/>
          <w:szCs w:val="28"/>
        </w:rPr>
      </w:pPr>
    </w:p>
    <w:p w14:paraId="3BE17D15" w14:textId="141B7494" w:rsidR="00164EBC" w:rsidRPr="00EC2B69" w:rsidRDefault="00164EBC" w:rsidP="00164EBC">
      <w:pPr>
        <w:spacing w:line="240" w:lineRule="auto"/>
        <w:ind w:left="840" w:firstLine="280"/>
        <w:rPr>
          <w:rFonts w:ascii="UD デジタル 教科書体 N-R" w:eastAsia="UD デジタル 教科書体 N-R" w:cs="ＭＳ Ｐゴシック"/>
          <w:color w:val="000000" w:themeColor="text1"/>
          <w:kern w:val="0"/>
          <w:sz w:val="28"/>
          <w:szCs w:val="28"/>
        </w:rPr>
      </w:pPr>
      <w:r w:rsidRPr="00EC2B69">
        <w:rPr>
          <w:rFonts w:ascii="UD デジタル 教科書体 N-R" w:eastAsia="UD デジタル 教科書体 N-R" w:cs="ＭＳ Ｐゴシック" w:hint="eastAsia"/>
          <w:color w:val="000000" w:themeColor="text1"/>
          <w:kern w:val="0"/>
          <w:sz w:val="28"/>
          <w:szCs w:val="28"/>
        </w:rPr>
        <w:t>施工期間</w:t>
      </w:r>
      <w:r w:rsidRPr="00EC2B69">
        <w:rPr>
          <w:rFonts w:ascii="UD デジタル 教科書体 N-R" w:eastAsia="UD デジタル 教科書体 N-R" w:cs="ＭＳ Ｐゴシック" w:hint="eastAsia"/>
          <w:color w:val="000000" w:themeColor="text1"/>
          <w:kern w:val="0"/>
          <w:sz w:val="28"/>
          <w:szCs w:val="28"/>
        </w:rPr>
        <w:tab/>
      </w:r>
      <w:r w:rsidRPr="00EC2B69">
        <w:rPr>
          <w:rFonts w:ascii="UD デジタル 教科書体 N-R" w:eastAsia="UD デジタル 教科書体 N-R" w:hint="eastAsia"/>
          <w:color w:val="000000" w:themeColor="text1"/>
          <w:sz w:val="28"/>
          <w:szCs w:val="28"/>
        </w:rPr>
        <w:t>自</w:t>
      </w:r>
      <w:r w:rsidRPr="00EC2B69">
        <w:rPr>
          <w:rFonts w:ascii="UD デジタル 教科書体 N-R" w:eastAsia="UD デジタル 教科書体 N-R" w:cs="ＭＳ Ｐゴシック" w:hint="eastAsia"/>
          <w:color w:val="000000" w:themeColor="text1"/>
          <w:kern w:val="0"/>
          <w:sz w:val="28"/>
          <w:szCs w:val="28"/>
        </w:rPr>
        <w:tab/>
      </w:r>
      <w:r w:rsidRPr="00EC2B69">
        <w:rPr>
          <w:rFonts w:ascii="UD デジタル 教科書体 N-R" w:eastAsia="UD デジタル 教科書体 N-R" w:hint="eastAsia"/>
          <w:color w:val="000000" w:themeColor="text1"/>
          <w:sz w:val="28"/>
          <w:szCs w:val="28"/>
        </w:rPr>
        <w:t>許可日</w:t>
      </w:r>
    </w:p>
    <w:p w14:paraId="54885E6D" w14:textId="77777777" w:rsidR="00164EBC" w:rsidRPr="00EC2B69" w:rsidRDefault="00164EBC" w:rsidP="00164EBC">
      <w:pPr>
        <w:spacing w:line="240" w:lineRule="auto"/>
        <w:ind w:firstLine="280"/>
        <w:rPr>
          <w:rFonts w:ascii="UD デジタル 教科書体 N-R" w:eastAsia="UD デジタル 教科書体 N-R" w:cs="ＭＳ Ｐゴシック"/>
          <w:color w:val="000000" w:themeColor="text1"/>
          <w:kern w:val="0"/>
          <w:sz w:val="28"/>
          <w:szCs w:val="28"/>
        </w:rPr>
      </w:pPr>
      <w:r w:rsidRPr="00EC2B69">
        <w:rPr>
          <w:rFonts w:ascii="UD デジタル 教科書体 N-R" w:eastAsia="UD デジタル 教科書体 N-R" w:cs="ＭＳ Ｐゴシック" w:hint="eastAsia"/>
          <w:color w:val="000000" w:themeColor="text1"/>
          <w:kern w:val="0"/>
          <w:sz w:val="28"/>
          <w:szCs w:val="28"/>
        </w:rPr>
        <w:tab/>
      </w:r>
      <w:r w:rsidRPr="00EC2B69">
        <w:rPr>
          <w:rFonts w:ascii="UD デジタル 教科書体 N-R" w:eastAsia="UD デジタル 教科書体 N-R" w:cs="ＭＳ Ｐゴシック" w:hint="eastAsia"/>
          <w:color w:val="000000" w:themeColor="text1"/>
          <w:kern w:val="0"/>
          <w:sz w:val="28"/>
          <w:szCs w:val="28"/>
        </w:rPr>
        <w:tab/>
      </w:r>
      <w:r w:rsidRPr="00EC2B69">
        <w:rPr>
          <w:rFonts w:ascii="UD デジタル 教科書体 N-R" w:eastAsia="UD デジタル 教科書体 N-R" w:cs="ＭＳ Ｐゴシック" w:hint="eastAsia"/>
          <w:color w:val="000000" w:themeColor="text1"/>
          <w:kern w:val="0"/>
          <w:sz w:val="28"/>
          <w:szCs w:val="28"/>
        </w:rPr>
        <w:tab/>
        <w:t>至</w:t>
      </w:r>
      <w:r w:rsidRPr="00EC2B69">
        <w:rPr>
          <w:rFonts w:ascii="UD デジタル 教科書体 N-R" w:eastAsia="UD デジタル 教科書体 N-R" w:cs="ＭＳ Ｐゴシック" w:hint="eastAsia"/>
          <w:color w:val="000000" w:themeColor="text1"/>
          <w:kern w:val="0"/>
          <w:sz w:val="28"/>
          <w:szCs w:val="28"/>
        </w:rPr>
        <w:tab/>
        <w:t xml:space="preserve">　　年　　　月　　　日</w:t>
      </w:r>
    </w:p>
    <w:p w14:paraId="0E9B6699" w14:textId="77777777" w:rsidR="00164EBC" w:rsidRPr="00EC2B69" w:rsidRDefault="00164EBC" w:rsidP="00164EBC">
      <w:pPr>
        <w:spacing w:line="360" w:lineRule="exact"/>
        <w:ind w:firstLine="280"/>
        <w:rPr>
          <w:rFonts w:ascii="UD デジタル 教科書体 N-R" w:eastAsia="UD デジタル 教科書体 N-R"/>
          <w:color w:val="000000" w:themeColor="text1"/>
          <w:sz w:val="28"/>
          <w:szCs w:val="28"/>
        </w:rPr>
      </w:pPr>
    </w:p>
    <w:p w14:paraId="7ABBBDBE" w14:textId="77777777" w:rsidR="00164EBC" w:rsidRPr="00EC2B69" w:rsidRDefault="00164EBC" w:rsidP="00164EBC">
      <w:pPr>
        <w:spacing w:line="360" w:lineRule="exact"/>
        <w:ind w:firstLine="400"/>
        <w:rPr>
          <w:rFonts w:ascii="UD デジタル 教科書体 N-R" w:eastAsia="UD デジタル 教科書体 N-R"/>
          <w:color w:val="000000" w:themeColor="text1"/>
          <w:sz w:val="40"/>
          <w:szCs w:val="44"/>
        </w:rPr>
      </w:pPr>
    </w:p>
    <w:p w14:paraId="0F6B0AC7"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18892560"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606B8660"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180EFB0D"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11C1E3F6"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56531DB9"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4DA81560"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4448F58B"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3E009E07"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38BB45CA"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037128A8"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27317971"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300CB7AC"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72EF103B"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584EA3F7"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5BF5105F" w14:textId="77777777" w:rsidR="00164EBC" w:rsidRPr="00EC2B69" w:rsidRDefault="00164EBC" w:rsidP="00164EBC">
      <w:pPr>
        <w:spacing w:line="360" w:lineRule="exact"/>
        <w:ind w:firstLine="220"/>
        <w:rPr>
          <w:rFonts w:ascii="UD デジタル 教科書体 N-R" w:eastAsia="UD デジタル 教科書体 N-R"/>
          <w:color w:val="000000" w:themeColor="text1"/>
        </w:rPr>
      </w:pPr>
    </w:p>
    <w:p w14:paraId="6381FDF4" w14:textId="77777777" w:rsidR="00164EBC" w:rsidRPr="00EC2B69" w:rsidRDefault="00164EBC" w:rsidP="00164EBC">
      <w:pPr>
        <w:spacing w:line="240" w:lineRule="auto"/>
        <w:ind w:firstLineChars="500" w:firstLine="1400"/>
        <w:rPr>
          <w:rFonts w:ascii="UD デジタル 教科書体 N-R" w:eastAsia="UD デジタル 教科書体 N-R"/>
          <w:color w:val="000000" w:themeColor="text1"/>
          <w:sz w:val="28"/>
          <w:szCs w:val="28"/>
          <w:u w:val="single"/>
        </w:rPr>
      </w:pPr>
      <w:r w:rsidRPr="00EC2B69">
        <w:rPr>
          <w:rFonts w:ascii="UD デジタル 教科書体 N-R" w:eastAsia="UD デジタル 教科書体 N-R" w:hint="eastAsia"/>
          <w:color w:val="000000" w:themeColor="text1"/>
          <w:sz w:val="28"/>
          <w:szCs w:val="28"/>
          <w:u w:val="single"/>
        </w:rPr>
        <w:t xml:space="preserve">事業者　　　　　　　　　　　　　　　　　　　　</w:t>
      </w:r>
    </w:p>
    <w:p w14:paraId="1F9272A0"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63D66C3D"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7D9AE3BA"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5C2EBFAF"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299B34E6"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0939C76B" w14:textId="0F4CE1DC" w:rsidR="00164EBC" w:rsidRPr="00EC2B69" w:rsidRDefault="00164EBC" w:rsidP="00A3611D">
      <w:pPr>
        <w:ind w:firstLineChars="0" w:firstLine="0"/>
        <w:rPr>
          <w:rFonts w:ascii="UD デジタル 教科書体 N-R" w:eastAsia="UD デジタル 教科書体 N-R"/>
          <w:color w:val="000000" w:themeColor="text1"/>
          <w:sz w:val="28"/>
          <w:szCs w:val="28"/>
        </w:rPr>
      </w:pPr>
    </w:p>
    <w:p w14:paraId="6FF3F88D" w14:textId="1CFE4F12" w:rsidR="00F92B1F" w:rsidRDefault="00F92B1F">
      <w:pPr>
        <w:ind w:firstLine="280"/>
        <w:rPr>
          <w:rFonts w:ascii="UD デジタル 教科書体 N-R" w:eastAsia="UD デジタル 教科書体 N-R"/>
          <w:color w:val="000000" w:themeColor="text1"/>
          <w:sz w:val="28"/>
          <w:szCs w:val="28"/>
        </w:rPr>
      </w:pPr>
      <w:r>
        <w:rPr>
          <w:rFonts w:ascii="UD デジタル 教科書体 N-R" w:eastAsia="UD デジタル 教科書体 N-R"/>
          <w:color w:val="000000" w:themeColor="text1"/>
          <w:sz w:val="28"/>
          <w:szCs w:val="28"/>
        </w:rPr>
        <w:br w:type="page"/>
      </w:r>
    </w:p>
    <w:p w14:paraId="24EC5974" w14:textId="42491866" w:rsidR="00164EBC" w:rsidRPr="00EC2B69" w:rsidRDefault="00164EBC" w:rsidP="00164EBC">
      <w:pPr>
        <w:ind w:firstLineChars="0" w:firstLine="0"/>
        <w:rPr>
          <w:rFonts w:ascii="UD デジタル 教科書体 N-R" w:eastAsia="UD デジタル 教科書体 N-R"/>
          <w:b/>
          <w:bCs/>
          <w:color w:val="000000" w:themeColor="text1"/>
          <w:sz w:val="20"/>
          <w:szCs w:val="20"/>
        </w:rPr>
      </w:pPr>
      <w:r w:rsidRPr="00EC2B69">
        <w:rPr>
          <w:rFonts w:ascii="UD デジタル 教科書体 N-R" w:eastAsia="UD デジタル 教科書体 N-R" w:hint="eastAsia"/>
          <w:b/>
          <w:bCs/>
          <w:color w:val="000000" w:themeColor="text1"/>
          <w:sz w:val="20"/>
          <w:szCs w:val="20"/>
        </w:rPr>
        <w:lastRenderedPageBreak/>
        <w:t>１　埋立等区域の周辺の地域の生活環境の保全に関する計画</w:t>
      </w:r>
    </w:p>
    <w:p w14:paraId="3B14DDFA" w14:textId="77777777" w:rsidR="00164EBC" w:rsidRPr="00EC2B69" w:rsidRDefault="00164EBC" w:rsidP="00164EBC">
      <w:pPr>
        <w:ind w:firstLineChars="0" w:firstLine="0"/>
        <w:rPr>
          <w:rFonts w:ascii="UD デジタル 教科書体 N-R" w:eastAsia="UD デジタル 教科書体 N-R"/>
          <w:color w:val="000000" w:themeColor="text1"/>
          <w:sz w:val="28"/>
          <w:szCs w:val="28"/>
        </w:rPr>
      </w:pPr>
    </w:p>
    <w:p w14:paraId="66C1BB3A" w14:textId="3D73F78B" w:rsidR="00164EBC" w:rsidRPr="00EC2B69" w:rsidRDefault="00164EBC" w:rsidP="00164EBC">
      <w:pPr>
        <w:ind w:firstLineChars="0" w:firstLine="0"/>
        <w:rPr>
          <w:rFonts w:ascii="UD デジタル 教科書体 N-R" w:eastAsia="UD デジタル 教科書体 N-R"/>
          <w:b/>
          <w:bCs/>
          <w:color w:val="000000" w:themeColor="text1"/>
          <w:sz w:val="20"/>
          <w:szCs w:val="20"/>
        </w:rPr>
      </w:pPr>
      <w:r w:rsidRPr="00EC2B69">
        <w:rPr>
          <w:rFonts w:ascii="UD デジタル 教科書体 N-R" w:eastAsia="UD デジタル 教科書体 N-R" w:hint="eastAsia"/>
          <w:color w:val="000000" w:themeColor="text1"/>
          <w:sz w:val="20"/>
          <w:szCs w:val="20"/>
        </w:rPr>
        <w:t>【指針】</w:t>
      </w:r>
    </w:p>
    <w:tbl>
      <w:tblPr>
        <w:tblStyle w:val="af0"/>
        <w:tblW w:w="0" w:type="auto"/>
        <w:jc w:val="center"/>
        <w:tblLook w:val="04A0" w:firstRow="1" w:lastRow="0" w:firstColumn="1" w:lastColumn="0" w:noHBand="0" w:noVBand="1"/>
      </w:tblPr>
      <w:tblGrid>
        <w:gridCol w:w="1561"/>
        <w:gridCol w:w="7216"/>
      </w:tblGrid>
      <w:tr w:rsidR="00EC2B69" w:rsidRPr="00EC2B69" w14:paraId="45F617B0" w14:textId="77777777" w:rsidTr="006B084C">
        <w:trPr>
          <w:jc w:val="center"/>
        </w:trPr>
        <w:tc>
          <w:tcPr>
            <w:tcW w:w="1696" w:type="dxa"/>
            <w:vAlign w:val="center"/>
          </w:tcPr>
          <w:p w14:paraId="31389569"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粉じんの飛散防止対策</w:t>
            </w:r>
          </w:p>
        </w:tc>
        <w:tc>
          <w:tcPr>
            <w:tcW w:w="8040" w:type="dxa"/>
          </w:tcPr>
          <w:p w14:paraId="62C8A1DA" w14:textId="71B272DF" w:rsidR="00164EBC" w:rsidRPr="00EC2B69" w:rsidRDefault="00164EBC" w:rsidP="009172BF">
            <w:pPr>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等事業区域が「大気汚染防止法」に基づく一般粉</w:t>
            </w:r>
            <w:proofErr w:type="gramStart"/>
            <w:r w:rsidRPr="00EC2B69">
              <w:rPr>
                <w:rFonts w:ascii="UD デジタル 教科書体 N-R" w:eastAsia="UD デジタル 教科書体 N-R" w:hint="eastAsia"/>
                <w:color w:val="000000" w:themeColor="text1"/>
                <w:sz w:val="20"/>
                <w:szCs w:val="20"/>
              </w:rPr>
              <w:t>じん</w:t>
            </w:r>
            <w:proofErr w:type="gramEnd"/>
            <w:r w:rsidRPr="00EC2B69">
              <w:rPr>
                <w:rFonts w:ascii="UD デジタル 教科書体 N-R" w:eastAsia="UD デジタル 教科書体 N-R" w:hint="eastAsia"/>
                <w:color w:val="000000" w:themeColor="text1"/>
                <w:sz w:val="20"/>
                <w:szCs w:val="20"/>
              </w:rPr>
              <w:t>発生施設に該当する場合は、当該施設の管理に関する基準に適合すること。</w:t>
            </w:r>
          </w:p>
        </w:tc>
      </w:tr>
      <w:tr w:rsidR="00EC2B69" w:rsidRPr="00EC2B69" w14:paraId="5A8A648A" w14:textId="77777777" w:rsidTr="006B084C">
        <w:trPr>
          <w:jc w:val="center"/>
        </w:trPr>
        <w:tc>
          <w:tcPr>
            <w:tcW w:w="1696" w:type="dxa"/>
            <w:vAlign w:val="center"/>
          </w:tcPr>
          <w:p w14:paraId="0CF79F92"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騒音防止対策</w:t>
            </w:r>
          </w:p>
          <w:p w14:paraId="12B15558" w14:textId="77777777" w:rsidR="00164EBC" w:rsidRPr="00EC2B69" w:rsidRDefault="00164EBC" w:rsidP="009172BF">
            <w:pPr>
              <w:spacing w:line="320" w:lineRule="exact"/>
              <w:ind w:firstLine="200"/>
              <w:jc w:val="center"/>
              <w:rPr>
                <w:rFonts w:ascii="UD デジタル 教科書体 N-R" w:eastAsia="UD デジタル 教科書体 N-R"/>
                <w:color w:val="000000" w:themeColor="text1"/>
                <w:sz w:val="20"/>
                <w:szCs w:val="20"/>
              </w:rPr>
            </w:pPr>
          </w:p>
          <w:p w14:paraId="3823D860"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振動防止対策</w:t>
            </w:r>
          </w:p>
        </w:tc>
        <w:tc>
          <w:tcPr>
            <w:tcW w:w="8040" w:type="dxa"/>
          </w:tcPr>
          <w:p w14:paraId="5FC60F4B" w14:textId="77777777"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１　土砂等を搬入する時間帯及び埋立て等の作業を行う時間帯は、原則とし</w:t>
            </w:r>
          </w:p>
          <w:p w14:paraId="23593975"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て、日曜日・祝日及び年末年始を除く日の午前７時から午後７時までと</w:t>
            </w:r>
            <w:proofErr w:type="gramStart"/>
            <w:r w:rsidRPr="00EC2B69">
              <w:rPr>
                <w:rFonts w:ascii="UD デジタル 教科書体 N-R" w:eastAsia="UD デジタル 教科書体 N-R" w:hint="eastAsia"/>
                <w:color w:val="000000" w:themeColor="text1"/>
                <w:sz w:val="20"/>
                <w:szCs w:val="20"/>
              </w:rPr>
              <w:t>す</w:t>
            </w:r>
            <w:proofErr w:type="gramEnd"/>
          </w:p>
          <w:p w14:paraId="3229FB4D" w14:textId="4C458DAE"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ること。</w:t>
            </w:r>
          </w:p>
          <w:p w14:paraId="0F9A77C4"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p>
          <w:p w14:paraId="7B91465E" w14:textId="7013BE9F"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２　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等事業区域内で行う作業が「騒音規制法」又は「群馬県の生活</w:t>
            </w:r>
          </w:p>
          <w:p w14:paraId="35377743"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環境を保全する条例」に基づく特定建設作業に該当する場合は、これらの</w:t>
            </w:r>
          </w:p>
          <w:p w14:paraId="01B78078" w14:textId="78216BF4"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法令に基づく騒音の規制基準に適合すること。</w:t>
            </w:r>
          </w:p>
          <w:p w14:paraId="77C8264D"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p>
          <w:p w14:paraId="21BB02AD" w14:textId="40776F69"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３　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等事業区域の周辺の地域における騒音の大きさが、騒音に係る</w:t>
            </w:r>
          </w:p>
          <w:p w14:paraId="3F017DCD" w14:textId="5B568862"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環境基準に適合すること。</w:t>
            </w:r>
          </w:p>
          <w:p w14:paraId="37440787"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p>
          <w:p w14:paraId="4E274971" w14:textId="4E3AFF6B"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４　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等事業区域内で行う作業が「振動規制法」又は「群馬県の生活</w:t>
            </w:r>
          </w:p>
          <w:p w14:paraId="46629AB3"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環境を保全する条例」に基づく特定建設作業に該当する場合は、これらの</w:t>
            </w:r>
          </w:p>
          <w:p w14:paraId="035EB538" w14:textId="2BB47E6B"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法令に基づく振動の規制基準に適合すること。</w:t>
            </w:r>
          </w:p>
          <w:p w14:paraId="635ACC28"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p>
          <w:p w14:paraId="772C213C" w14:textId="77777777"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５　土砂等を搬入する事業者及びその搬入車両の運転者に対し、小規模特定</w:t>
            </w:r>
          </w:p>
          <w:p w14:paraId="7C6DEC3B" w14:textId="50340838"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事業区域の周辺の住宅地内を通行する際は徐行するよう要請すること。</w:t>
            </w:r>
          </w:p>
          <w:p w14:paraId="200C9570" w14:textId="77777777"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p>
          <w:p w14:paraId="7AEF0535" w14:textId="77777777" w:rsidR="00164EBC" w:rsidRPr="00EC2B69" w:rsidRDefault="00164EBC" w:rsidP="009172BF">
            <w:pPr>
              <w:tabs>
                <w:tab w:val="left" w:pos="1010"/>
              </w:tabs>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６　土砂等を搬入する事業者及びその搬入車両の運転者に対し、過積載を行</w:t>
            </w:r>
          </w:p>
          <w:p w14:paraId="74ED9C19" w14:textId="7998EDFD" w:rsidR="00164EBC" w:rsidRPr="00EC2B69" w:rsidRDefault="00164EBC" w:rsidP="009172BF">
            <w:pPr>
              <w:tabs>
                <w:tab w:val="left" w:pos="1010"/>
              </w:tabs>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わないよう要請すること。</w:t>
            </w:r>
          </w:p>
        </w:tc>
      </w:tr>
      <w:tr w:rsidR="00EC2B69" w:rsidRPr="00EC2B69" w14:paraId="6462127B" w14:textId="77777777" w:rsidTr="006B084C">
        <w:trPr>
          <w:jc w:val="center"/>
        </w:trPr>
        <w:tc>
          <w:tcPr>
            <w:tcW w:w="1696" w:type="dxa"/>
            <w:vAlign w:val="center"/>
          </w:tcPr>
          <w:p w14:paraId="0A3FECE9"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交通安全対策</w:t>
            </w:r>
          </w:p>
        </w:tc>
        <w:tc>
          <w:tcPr>
            <w:tcW w:w="8040" w:type="dxa"/>
          </w:tcPr>
          <w:p w14:paraId="517053E7" w14:textId="78B65512" w:rsidR="00164EBC"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１　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等事業区域から公道への土砂等の撒き出しを防止すること。</w:t>
            </w:r>
          </w:p>
          <w:p w14:paraId="4BA1AFB9" w14:textId="77777777" w:rsidR="009172BF" w:rsidRPr="00EC2B69" w:rsidRDefault="009172BF" w:rsidP="009172BF">
            <w:pPr>
              <w:spacing w:line="320" w:lineRule="exact"/>
              <w:ind w:firstLineChars="0" w:firstLine="0"/>
              <w:rPr>
                <w:rFonts w:ascii="UD デジタル 教科書体 N-R" w:eastAsia="UD デジタル 教科書体 N-R"/>
                <w:color w:val="000000" w:themeColor="text1"/>
                <w:sz w:val="20"/>
                <w:szCs w:val="20"/>
              </w:rPr>
            </w:pPr>
          </w:p>
          <w:p w14:paraId="2ED0029B"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２　土砂等の搬入路が通学路に当たる場合は、沼田市教育委員会と協議の</w:t>
            </w:r>
          </w:p>
          <w:p w14:paraId="5D963560" w14:textId="4423DC87" w:rsidR="00164EBC" w:rsidRPr="00EC2B69" w:rsidRDefault="00164EBC" w:rsidP="009172BF">
            <w:pPr>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上、搬入の時間帯を調整すること。</w:t>
            </w:r>
          </w:p>
          <w:p w14:paraId="512D9BBC" w14:textId="77777777" w:rsidR="009172BF" w:rsidRDefault="009172BF" w:rsidP="009172BF">
            <w:pPr>
              <w:spacing w:line="320" w:lineRule="exact"/>
              <w:ind w:firstLineChars="0" w:firstLine="0"/>
              <w:rPr>
                <w:rFonts w:ascii="UD デジタル 教科書体 N-R" w:eastAsia="UD デジタル 教科書体 N-R"/>
                <w:color w:val="000000" w:themeColor="text1"/>
                <w:sz w:val="20"/>
                <w:szCs w:val="20"/>
              </w:rPr>
            </w:pPr>
          </w:p>
          <w:p w14:paraId="5F0F04AD" w14:textId="14DF2F7D"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３　搬入路の幅員等の状況により、交通事故の発生が懸念される場合は、交</w:t>
            </w:r>
          </w:p>
          <w:p w14:paraId="098F14B1" w14:textId="77777777" w:rsidR="00164EBC" w:rsidRDefault="00164EBC" w:rsidP="009172BF">
            <w:pPr>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通誘導員の配置や交通安全施設の設置等の措置を講ずること。</w:t>
            </w:r>
          </w:p>
          <w:p w14:paraId="1FB5D363" w14:textId="77777777" w:rsidR="009172BF" w:rsidRDefault="009172BF" w:rsidP="009172BF">
            <w:pPr>
              <w:spacing w:line="320" w:lineRule="exact"/>
              <w:ind w:firstLineChars="0" w:firstLine="0"/>
              <w:rPr>
                <w:rFonts w:ascii="UD デジタル 教科書体 N-R" w:eastAsia="UD デジタル 教科書体 N-R"/>
                <w:color w:val="000000" w:themeColor="text1"/>
                <w:sz w:val="20"/>
                <w:szCs w:val="20"/>
              </w:rPr>
            </w:pPr>
          </w:p>
          <w:p w14:paraId="0765B875" w14:textId="5DBC6685" w:rsidR="009172BF" w:rsidRPr="00EC2B69" w:rsidRDefault="009172BF" w:rsidP="009172BF">
            <w:pPr>
              <w:spacing w:line="320" w:lineRule="exact"/>
              <w:ind w:firstLineChars="0" w:firstLine="0"/>
              <w:rPr>
                <w:rFonts w:ascii="UD デジタル 教科書体 N-R" w:eastAsia="UD デジタル 教科書体 N-R"/>
                <w:color w:val="000000" w:themeColor="text1"/>
                <w:sz w:val="20"/>
                <w:szCs w:val="20"/>
              </w:rPr>
            </w:pPr>
            <w:r>
              <w:rPr>
                <w:rFonts w:ascii="UD デジタル 教科書体 N-R" w:eastAsia="UD デジタル 教科書体 N-R" w:hint="eastAsia"/>
                <w:color w:val="000000" w:themeColor="text1"/>
                <w:sz w:val="20"/>
                <w:szCs w:val="20"/>
              </w:rPr>
              <w:t>４　搬入経路は、別紙搬入経路図のとおり。</w:t>
            </w:r>
          </w:p>
        </w:tc>
      </w:tr>
      <w:tr w:rsidR="00EC2B69" w:rsidRPr="00EC2B69" w14:paraId="2D6CC39C" w14:textId="77777777" w:rsidTr="006B084C">
        <w:trPr>
          <w:jc w:val="center"/>
        </w:trPr>
        <w:tc>
          <w:tcPr>
            <w:tcW w:w="1696" w:type="dxa"/>
            <w:vAlign w:val="center"/>
          </w:tcPr>
          <w:p w14:paraId="216BD872"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周辺住民の安全対策</w:t>
            </w:r>
          </w:p>
        </w:tc>
        <w:tc>
          <w:tcPr>
            <w:tcW w:w="8040" w:type="dxa"/>
          </w:tcPr>
          <w:p w14:paraId="5B2201DE" w14:textId="77777777" w:rsidR="00164EBC" w:rsidRPr="00EC2B69"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１　埋立て等区域に、人がみだりに立ち入ることを防止するためのさく等を</w:t>
            </w:r>
          </w:p>
          <w:p w14:paraId="659E7372" w14:textId="715EC114" w:rsidR="00164EBC" w:rsidRPr="00EC2B69" w:rsidRDefault="00164EBC" w:rsidP="009172BF">
            <w:pPr>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設けること。</w:t>
            </w:r>
          </w:p>
          <w:p w14:paraId="0ABFC83D" w14:textId="77777777" w:rsidR="00164EBC" w:rsidRPr="00EC2B69" w:rsidRDefault="00164EBC" w:rsidP="009172BF">
            <w:pPr>
              <w:spacing w:line="320" w:lineRule="exact"/>
              <w:ind w:firstLine="200"/>
              <w:rPr>
                <w:rFonts w:ascii="UD デジタル 教科書体 N-R" w:eastAsia="UD デジタル 教科書体 N-R"/>
                <w:color w:val="000000" w:themeColor="text1"/>
                <w:sz w:val="20"/>
                <w:szCs w:val="20"/>
              </w:rPr>
            </w:pPr>
          </w:p>
          <w:p w14:paraId="2487621E" w14:textId="77777777" w:rsidR="00274F84" w:rsidRDefault="00164EBC" w:rsidP="009172BF">
            <w:pPr>
              <w:spacing w:line="320" w:lineRule="exact"/>
              <w:ind w:firstLineChars="0" w:firstLine="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２　小規模</w:t>
            </w:r>
            <w:proofErr w:type="gramStart"/>
            <w:r w:rsidRPr="00EC2B69">
              <w:rPr>
                <w:rFonts w:ascii="UD デジタル 教科書体 N-R" w:eastAsia="UD デジタル 教科書体 N-R" w:hint="eastAsia"/>
                <w:color w:val="000000" w:themeColor="text1"/>
                <w:sz w:val="20"/>
                <w:szCs w:val="20"/>
              </w:rPr>
              <w:t>埋立</w:t>
            </w:r>
            <w:proofErr w:type="gramEnd"/>
            <w:r w:rsidRPr="00EC2B69">
              <w:rPr>
                <w:rFonts w:ascii="UD デジタル 教科書体 N-R" w:eastAsia="UD デジタル 教科書体 N-R" w:hint="eastAsia"/>
                <w:color w:val="000000" w:themeColor="text1"/>
                <w:sz w:val="20"/>
                <w:szCs w:val="20"/>
              </w:rPr>
              <w:t>等事業区域の出入口は、原則として1 箇所とし、作業終了後</w:t>
            </w:r>
          </w:p>
          <w:p w14:paraId="716AE8AA" w14:textId="3AA69AA4" w:rsidR="00164EBC" w:rsidRPr="00EC2B69" w:rsidRDefault="00164EBC" w:rsidP="00274F84">
            <w:pPr>
              <w:spacing w:line="320" w:lineRule="exact"/>
              <w:ind w:firstLine="20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は施錠すること。</w:t>
            </w:r>
          </w:p>
        </w:tc>
      </w:tr>
      <w:tr w:rsidR="00164EBC" w:rsidRPr="00EC2B69" w14:paraId="4D6C83C1" w14:textId="77777777" w:rsidTr="006B084C">
        <w:trPr>
          <w:jc w:val="center"/>
        </w:trPr>
        <w:tc>
          <w:tcPr>
            <w:tcW w:w="1696" w:type="dxa"/>
            <w:vAlign w:val="center"/>
          </w:tcPr>
          <w:p w14:paraId="40990945" w14:textId="3499A850" w:rsidR="00164EBC" w:rsidRPr="00EC2B69" w:rsidRDefault="00164EBC" w:rsidP="009172BF">
            <w:pPr>
              <w:spacing w:line="320" w:lineRule="exact"/>
              <w:ind w:firstLineChars="50"/>
              <w:rPr>
                <w:rFonts w:ascii="UD デジタル 教科書体 N-R" w:eastAsia="UD デジタル 教科書体 N-R"/>
                <w:color w:val="000000" w:themeColor="text1"/>
                <w:sz w:val="20"/>
                <w:szCs w:val="20"/>
              </w:rPr>
            </w:pPr>
            <w:r w:rsidRPr="00EC2B69">
              <w:rPr>
                <w:rFonts w:ascii="UD デジタル 教科書体 N-R" w:eastAsia="UD デジタル 教科書体 N-R" w:hint="eastAsia"/>
                <w:color w:val="000000" w:themeColor="text1"/>
                <w:sz w:val="20"/>
                <w:szCs w:val="20"/>
              </w:rPr>
              <w:t>その他</w:t>
            </w:r>
          </w:p>
        </w:tc>
        <w:tc>
          <w:tcPr>
            <w:tcW w:w="8040" w:type="dxa"/>
          </w:tcPr>
          <w:p w14:paraId="4A056E7D" w14:textId="7F53B8F4" w:rsidR="00C94AF3" w:rsidRPr="00EC2B69" w:rsidRDefault="00C94AF3" w:rsidP="00903506">
            <w:pPr>
              <w:spacing w:line="320" w:lineRule="exact"/>
              <w:ind w:firstLine="200"/>
              <w:rPr>
                <w:rFonts w:ascii="UD デジタル 教科書体 N-R" w:eastAsia="UD デジタル 教科書体 N-R" w:hint="eastAsia"/>
                <w:color w:val="000000" w:themeColor="text1"/>
                <w:sz w:val="20"/>
                <w:szCs w:val="20"/>
              </w:rPr>
            </w:pPr>
            <w:bookmarkStart w:id="0" w:name="_Hlk199318620"/>
            <w:r>
              <w:rPr>
                <w:rFonts w:ascii="UD デジタル 教科書体 N-R" w:eastAsia="UD デジタル 教科書体 N-R" w:hint="eastAsia"/>
                <w:color w:val="000000" w:themeColor="text1"/>
                <w:sz w:val="20"/>
                <w:szCs w:val="20"/>
              </w:rPr>
              <w:t>道路の損壊を未然に防ぐために、土砂搬入前に道路管理者と事前に必要な協議を行うこと。</w:t>
            </w:r>
            <w:bookmarkEnd w:id="0"/>
          </w:p>
        </w:tc>
      </w:tr>
    </w:tbl>
    <w:p w14:paraId="570774DA" w14:textId="11778940" w:rsidR="00E73E1E" w:rsidRPr="00EC2B69" w:rsidRDefault="00E73E1E" w:rsidP="00587FB4">
      <w:pPr>
        <w:ind w:firstLineChars="35" w:firstLine="98"/>
        <w:rPr>
          <w:rFonts w:ascii="UD デジタル 教科書体 N-R" w:eastAsia="UD デジタル 教科書体 N-R"/>
          <w:color w:val="000000" w:themeColor="text1"/>
          <w:sz w:val="28"/>
          <w:szCs w:val="28"/>
        </w:rPr>
      </w:pPr>
    </w:p>
    <w:p w14:paraId="31D913EC" w14:textId="77777777" w:rsidR="00E73E1E" w:rsidRPr="00EC2B69" w:rsidRDefault="00E73E1E">
      <w:pPr>
        <w:ind w:firstLine="280"/>
        <w:rPr>
          <w:rFonts w:ascii="UD デジタル 教科書体 N-R" w:eastAsia="UD デジタル 教科書体 N-R"/>
          <w:color w:val="000000" w:themeColor="text1"/>
          <w:sz w:val="28"/>
          <w:szCs w:val="28"/>
        </w:rPr>
      </w:pPr>
      <w:r w:rsidRPr="00EC2B69">
        <w:rPr>
          <w:rFonts w:ascii="UD デジタル 教科書体 N-R" w:eastAsia="UD デジタル 教科書体 N-R"/>
          <w:color w:val="000000" w:themeColor="text1"/>
          <w:sz w:val="28"/>
          <w:szCs w:val="28"/>
        </w:rPr>
        <w:br w:type="page"/>
      </w:r>
    </w:p>
    <w:tbl>
      <w:tblPr>
        <w:tblStyle w:val="af0"/>
        <w:tblW w:w="0" w:type="auto"/>
        <w:tblLook w:val="04A0" w:firstRow="1" w:lastRow="0" w:firstColumn="1" w:lastColumn="0" w:noHBand="0" w:noVBand="1"/>
      </w:tblPr>
      <w:tblGrid>
        <w:gridCol w:w="8777"/>
      </w:tblGrid>
      <w:tr w:rsidR="00EC2B69" w:rsidRPr="00EC2B69" w14:paraId="086DB6BA" w14:textId="77777777" w:rsidTr="00052C01">
        <w:tc>
          <w:tcPr>
            <w:tcW w:w="8777" w:type="dxa"/>
            <w:shd w:val="clear" w:color="auto" w:fill="BFBFBF" w:themeFill="background1" w:themeFillShade="BF"/>
          </w:tcPr>
          <w:p w14:paraId="0EAFC6E3" w14:textId="6838DB70" w:rsidR="00E73E1E" w:rsidRPr="00EC2B69" w:rsidRDefault="00E73E1E" w:rsidP="00E27135">
            <w:pPr>
              <w:ind w:firstLineChars="0" w:firstLine="0"/>
              <w:jc w:val="center"/>
              <w:rPr>
                <w:rFonts w:ascii="UD デジタル 教科書体 N-R" w:eastAsia="UD デジタル 教科書体 N-R"/>
                <w:color w:val="000000" w:themeColor="text1"/>
                <w:sz w:val="28"/>
                <w:szCs w:val="28"/>
              </w:rPr>
            </w:pPr>
            <w:r w:rsidRPr="00EC2B69">
              <w:rPr>
                <w:rFonts w:ascii="UD デジタル 教科書体 N-R" w:eastAsia="UD デジタル 教科書体 N-R" w:hint="eastAsia"/>
                <w:color w:val="000000" w:themeColor="text1"/>
                <w:szCs w:val="22"/>
              </w:rPr>
              <w:lastRenderedPageBreak/>
              <w:t>搬入経路図</w:t>
            </w:r>
          </w:p>
        </w:tc>
      </w:tr>
      <w:tr w:rsidR="00EC2B69" w:rsidRPr="00EC2B69" w14:paraId="68DA6B9A" w14:textId="77777777" w:rsidTr="00E73E1E">
        <w:tc>
          <w:tcPr>
            <w:tcW w:w="8777" w:type="dxa"/>
          </w:tcPr>
          <w:p w14:paraId="11A8790D" w14:textId="5ED54FBF" w:rsidR="00E73E1E" w:rsidRPr="00EC2B69" w:rsidRDefault="00E73E1E" w:rsidP="00587FB4">
            <w:pPr>
              <w:ind w:firstLineChars="0" w:firstLine="0"/>
              <w:rPr>
                <w:rFonts w:ascii="UD デジタル 教科書体 N-R" w:eastAsia="UD デジタル 教科書体 N-R"/>
                <w:color w:val="000000" w:themeColor="text1"/>
                <w:szCs w:val="22"/>
              </w:rPr>
            </w:pPr>
          </w:p>
          <w:p w14:paraId="229DFA14" w14:textId="7635AEB4" w:rsidR="00E73E1E" w:rsidRPr="00EC2B69" w:rsidRDefault="00E73E1E" w:rsidP="00587FB4">
            <w:pPr>
              <w:ind w:firstLineChars="0" w:firstLine="0"/>
              <w:rPr>
                <w:rFonts w:ascii="UD デジタル 教科書体 N-R" w:eastAsia="UD デジタル 教科書体 N-R"/>
                <w:color w:val="000000" w:themeColor="text1"/>
                <w:szCs w:val="22"/>
              </w:rPr>
            </w:pPr>
          </w:p>
          <w:p w14:paraId="0733F2C4" w14:textId="6A4B2FC1" w:rsidR="00E73E1E" w:rsidRPr="00EC2B69" w:rsidRDefault="00E73E1E" w:rsidP="00587FB4">
            <w:pPr>
              <w:ind w:firstLineChars="0" w:firstLine="0"/>
              <w:rPr>
                <w:rFonts w:ascii="UD デジタル 教科書体 N-R" w:eastAsia="UD デジタル 教科書体 N-R"/>
                <w:color w:val="000000" w:themeColor="text1"/>
                <w:szCs w:val="22"/>
              </w:rPr>
            </w:pPr>
          </w:p>
          <w:p w14:paraId="48C2030B" w14:textId="2847AEA9" w:rsidR="00E73E1E" w:rsidRPr="00EC2B69" w:rsidRDefault="00E73E1E" w:rsidP="00587FB4">
            <w:pPr>
              <w:ind w:firstLineChars="0" w:firstLine="0"/>
              <w:rPr>
                <w:rFonts w:ascii="UD デジタル 教科書体 N-R" w:eastAsia="UD デジタル 教科書体 N-R"/>
                <w:color w:val="000000" w:themeColor="text1"/>
                <w:szCs w:val="22"/>
              </w:rPr>
            </w:pPr>
          </w:p>
          <w:p w14:paraId="32B08091" w14:textId="3A3636AD" w:rsidR="00E73E1E" w:rsidRPr="00EC2B69" w:rsidRDefault="00E73E1E" w:rsidP="00587FB4">
            <w:pPr>
              <w:ind w:firstLineChars="0" w:firstLine="0"/>
              <w:rPr>
                <w:rFonts w:ascii="UD デジタル 教科書体 N-R" w:eastAsia="UD デジタル 教科書体 N-R"/>
                <w:color w:val="000000" w:themeColor="text1"/>
                <w:szCs w:val="22"/>
              </w:rPr>
            </w:pPr>
          </w:p>
          <w:p w14:paraId="3207F149" w14:textId="43B8BCAE" w:rsidR="00E73E1E" w:rsidRPr="00EC2B69" w:rsidRDefault="00E73E1E" w:rsidP="00587FB4">
            <w:pPr>
              <w:ind w:firstLineChars="0" w:firstLine="0"/>
              <w:rPr>
                <w:rFonts w:ascii="UD デジタル 教科書体 N-R" w:eastAsia="UD デジタル 教科書体 N-R"/>
                <w:color w:val="000000" w:themeColor="text1"/>
                <w:szCs w:val="22"/>
              </w:rPr>
            </w:pPr>
          </w:p>
          <w:p w14:paraId="6AF6235B" w14:textId="1A7C4BCD" w:rsidR="00E73E1E" w:rsidRPr="00EC2B69" w:rsidRDefault="00E73E1E" w:rsidP="00587FB4">
            <w:pPr>
              <w:ind w:firstLineChars="0" w:firstLine="0"/>
              <w:rPr>
                <w:rFonts w:ascii="UD デジタル 教科書体 N-R" w:eastAsia="UD デジタル 教科書体 N-R"/>
                <w:color w:val="000000" w:themeColor="text1"/>
                <w:szCs w:val="22"/>
              </w:rPr>
            </w:pPr>
          </w:p>
          <w:p w14:paraId="35AD2981" w14:textId="4CDC5D45" w:rsidR="00E73E1E" w:rsidRPr="00EC2B69" w:rsidRDefault="00E73E1E" w:rsidP="00587FB4">
            <w:pPr>
              <w:ind w:firstLineChars="0" w:firstLine="0"/>
              <w:rPr>
                <w:rFonts w:ascii="UD デジタル 教科書体 N-R" w:eastAsia="UD デジタル 教科書体 N-R"/>
                <w:color w:val="000000" w:themeColor="text1"/>
                <w:szCs w:val="22"/>
              </w:rPr>
            </w:pPr>
          </w:p>
          <w:p w14:paraId="4F9635AF" w14:textId="61740023" w:rsidR="00E73E1E" w:rsidRPr="00EC2B69" w:rsidRDefault="00E73E1E" w:rsidP="00587FB4">
            <w:pPr>
              <w:ind w:firstLineChars="0" w:firstLine="0"/>
              <w:rPr>
                <w:rFonts w:ascii="UD デジタル 教科書体 N-R" w:eastAsia="UD デジタル 教科書体 N-R"/>
                <w:color w:val="000000" w:themeColor="text1"/>
                <w:szCs w:val="22"/>
              </w:rPr>
            </w:pPr>
          </w:p>
          <w:p w14:paraId="322B7871" w14:textId="416EBFC4" w:rsidR="00E73E1E" w:rsidRPr="00EC2B69" w:rsidRDefault="00E73E1E" w:rsidP="00587FB4">
            <w:pPr>
              <w:ind w:firstLineChars="0" w:firstLine="0"/>
              <w:rPr>
                <w:rFonts w:ascii="UD デジタル 教科書体 N-R" w:eastAsia="UD デジタル 教科書体 N-R"/>
                <w:color w:val="000000" w:themeColor="text1"/>
                <w:szCs w:val="22"/>
              </w:rPr>
            </w:pPr>
          </w:p>
          <w:p w14:paraId="5FD51143"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17C56D54"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73327641"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0BFAE390"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0A746BCD"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6A990E6E"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1E340D09"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25747376"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2A8872A7"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454EBBD5"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2DE9EBDD"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60A944B6"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60C1912C"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653DBCF9"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4935D534"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28F84C6A"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6509BC74"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3DF290BB"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30E39BFC"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0DBA48A1"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73A5978A"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2C01C17E"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7456F090" w14:textId="77777777" w:rsidR="00E73E1E" w:rsidRDefault="00E73E1E" w:rsidP="00587FB4">
            <w:pPr>
              <w:ind w:firstLineChars="0" w:firstLine="0"/>
              <w:rPr>
                <w:rFonts w:ascii="UD デジタル 教科書体 N-R" w:eastAsia="UD デジタル 教科書体 N-R"/>
                <w:color w:val="000000" w:themeColor="text1"/>
                <w:szCs w:val="22"/>
              </w:rPr>
            </w:pPr>
          </w:p>
          <w:p w14:paraId="4F4A97E3" w14:textId="77777777" w:rsidR="00791531" w:rsidRDefault="00791531" w:rsidP="00587FB4">
            <w:pPr>
              <w:ind w:firstLineChars="0" w:firstLine="0"/>
              <w:rPr>
                <w:rFonts w:ascii="UD デジタル 教科書体 N-R" w:eastAsia="UD デジタル 教科書体 N-R"/>
                <w:color w:val="000000" w:themeColor="text1"/>
                <w:szCs w:val="22"/>
              </w:rPr>
            </w:pPr>
          </w:p>
          <w:p w14:paraId="6A9208DA" w14:textId="77777777" w:rsidR="00791531" w:rsidRDefault="00791531" w:rsidP="00587FB4">
            <w:pPr>
              <w:ind w:firstLineChars="0" w:firstLine="0"/>
              <w:rPr>
                <w:rFonts w:ascii="UD デジタル 教科書体 N-R" w:eastAsia="UD デジタル 教科書体 N-R"/>
                <w:color w:val="000000" w:themeColor="text1"/>
                <w:szCs w:val="22"/>
              </w:rPr>
            </w:pPr>
          </w:p>
          <w:p w14:paraId="35918E25" w14:textId="77777777" w:rsidR="00791531" w:rsidRPr="00EC2B69" w:rsidRDefault="00791531" w:rsidP="00587FB4">
            <w:pPr>
              <w:ind w:firstLineChars="0" w:firstLine="0"/>
              <w:rPr>
                <w:rFonts w:ascii="UD デジタル 教科書体 N-R" w:eastAsia="UD デジタル 教科書体 N-R"/>
                <w:color w:val="000000" w:themeColor="text1"/>
                <w:szCs w:val="22"/>
              </w:rPr>
            </w:pPr>
          </w:p>
          <w:p w14:paraId="31206202"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p w14:paraId="7407C340" w14:textId="77777777" w:rsidR="00E73E1E" w:rsidRPr="00EC2B69" w:rsidRDefault="00E73E1E" w:rsidP="00587FB4">
            <w:pPr>
              <w:ind w:firstLineChars="0" w:firstLine="0"/>
              <w:rPr>
                <w:rFonts w:ascii="UD デジタル 教科書体 N-R" w:eastAsia="UD デジタル 教科書体 N-R"/>
                <w:color w:val="000000" w:themeColor="text1"/>
                <w:szCs w:val="22"/>
              </w:rPr>
            </w:pPr>
          </w:p>
        </w:tc>
      </w:tr>
    </w:tbl>
    <w:p w14:paraId="79F6F08F" w14:textId="27BA3EA2" w:rsidR="00164EBC" w:rsidRPr="00EC2B69" w:rsidRDefault="00E73E1E" w:rsidP="00587FB4">
      <w:pPr>
        <w:ind w:firstLineChars="35" w:firstLine="77"/>
        <w:rPr>
          <w:rFonts w:ascii="UD デジタル 教科書体 N-R" w:eastAsia="UD デジタル 教科書体 N-R"/>
          <w:color w:val="000000" w:themeColor="text1"/>
          <w:szCs w:val="22"/>
        </w:rPr>
      </w:pPr>
      <w:r w:rsidRPr="00EC2B69">
        <w:rPr>
          <w:rFonts w:ascii="UD デジタル 教科書体 N-R" w:eastAsia="UD デジタル 教科書体 N-R" w:hint="eastAsia"/>
          <w:color w:val="000000" w:themeColor="text1"/>
          <w:szCs w:val="22"/>
        </w:rPr>
        <w:t>国道または県道から</w:t>
      </w:r>
      <w:proofErr w:type="gramStart"/>
      <w:r w:rsidRPr="00EC2B69">
        <w:rPr>
          <w:rFonts w:ascii="UD デジタル 教科書体 N-R" w:eastAsia="UD デジタル 教科書体 N-R" w:hint="eastAsia"/>
          <w:color w:val="000000" w:themeColor="text1"/>
          <w:szCs w:val="22"/>
        </w:rPr>
        <w:t>埋立</w:t>
      </w:r>
      <w:proofErr w:type="gramEnd"/>
      <w:r w:rsidRPr="00EC2B69">
        <w:rPr>
          <w:rFonts w:ascii="UD デジタル 教科書体 N-R" w:eastAsia="UD デジタル 教科書体 N-R" w:hint="eastAsia"/>
          <w:color w:val="000000" w:themeColor="text1"/>
          <w:szCs w:val="22"/>
        </w:rPr>
        <w:t>等区域までの経路を朱書きすること</w:t>
      </w:r>
    </w:p>
    <w:p w14:paraId="6090A453" w14:textId="1EE378DF" w:rsidR="000B44EE" w:rsidRPr="00EC2B69" w:rsidRDefault="000B44EE" w:rsidP="00791531">
      <w:pPr>
        <w:ind w:firstLineChars="0" w:firstLine="0"/>
        <w:rPr>
          <w:rFonts w:ascii="UD デジタル 教科書体 N-R" w:eastAsia="UD デジタル 教科書体 N-R"/>
          <w:color w:val="000000" w:themeColor="text1"/>
          <w:szCs w:val="22"/>
        </w:rPr>
      </w:pPr>
    </w:p>
    <w:sectPr w:rsidR="000B44EE" w:rsidRPr="00EC2B69" w:rsidSect="00052C01">
      <w:headerReference w:type="even" r:id="rId8"/>
      <w:headerReference w:type="default" r:id="rId9"/>
      <w:footerReference w:type="even" r:id="rId10"/>
      <w:footerReference w:type="default" r:id="rId11"/>
      <w:headerReference w:type="first" r:id="rId12"/>
      <w:footerReference w:type="first" r:id="rId13"/>
      <w:pgSz w:w="11906" w:h="16838" w:code="9"/>
      <w:pgMar w:top="624" w:right="1418" w:bottom="624" w:left="1701" w:header="454" w:footer="28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A78" w14:textId="77777777" w:rsidR="008408F3" w:rsidRDefault="008408F3" w:rsidP="008408F3">
      <w:pPr>
        <w:spacing w:line="240" w:lineRule="auto"/>
        <w:ind w:firstLine="220"/>
      </w:pPr>
      <w:r>
        <w:separator/>
      </w:r>
    </w:p>
  </w:endnote>
  <w:endnote w:type="continuationSeparator" w:id="0">
    <w:p w14:paraId="4E7C5C08" w14:textId="77777777" w:rsidR="008408F3" w:rsidRDefault="008408F3" w:rsidP="008408F3">
      <w:pPr>
        <w:spacing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5ED6" w14:textId="77777777" w:rsidR="007F0F8B" w:rsidRDefault="007F0F8B">
    <w:pPr>
      <w:pStyle w:val="ac"/>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76C" w14:textId="77777777" w:rsidR="007F0F8B" w:rsidRDefault="007F0F8B">
    <w:pPr>
      <w:pStyle w:val="ac"/>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CA7E" w14:textId="3041F961" w:rsidR="00052C01" w:rsidRPr="007F0F8B" w:rsidRDefault="00052C01" w:rsidP="007F0F8B">
    <w:pPr>
      <w:pStyle w:val="ac"/>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D1E3" w14:textId="77777777" w:rsidR="008408F3" w:rsidRDefault="008408F3" w:rsidP="008408F3">
      <w:pPr>
        <w:spacing w:line="240" w:lineRule="auto"/>
        <w:ind w:firstLine="220"/>
      </w:pPr>
      <w:r>
        <w:separator/>
      </w:r>
    </w:p>
  </w:footnote>
  <w:footnote w:type="continuationSeparator" w:id="0">
    <w:p w14:paraId="68CB27A9" w14:textId="77777777" w:rsidR="008408F3" w:rsidRDefault="008408F3" w:rsidP="008408F3">
      <w:pPr>
        <w:spacing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09D1" w14:textId="77777777" w:rsidR="007F0F8B" w:rsidRDefault="007F0F8B">
    <w:pPr>
      <w:pStyle w:val="aa"/>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570C" w14:textId="77777777" w:rsidR="007F0F8B" w:rsidRDefault="007F0F8B">
    <w:pPr>
      <w:pStyle w:val="aa"/>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A987" w14:textId="77777777" w:rsidR="007F0F8B" w:rsidRDefault="007F0F8B">
    <w:pPr>
      <w:pStyle w:val="aa"/>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58F1"/>
    <w:multiLevelType w:val="hybridMultilevel"/>
    <w:tmpl w:val="C8564372"/>
    <w:lvl w:ilvl="0" w:tplc="0409000F">
      <w:start w:val="1"/>
      <w:numFmt w:val="decimal"/>
      <w:lvlText w:val="%1."/>
      <w:lvlJc w:val="left"/>
      <w:pPr>
        <w:ind w:left="538" w:hanging="440"/>
      </w:p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 w15:restartNumberingAfterBreak="0">
    <w:nsid w:val="1F622E95"/>
    <w:multiLevelType w:val="hybridMultilevel"/>
    <w:tmpl w:val="768067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3834998">
    <w:abstractNumId w:val="1"/>
  </w:num>
  <w:num w:numId="2" w16cid:durableId="68513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88"/>
    <w:rsid w:val="0000230A"/>
    <w:rsid w:val="000029B5"/>
    <w:rsid w:val="000330F8"/>
    <w:rsid w:val="0004631F"/>
    <w:rsid w:val="0005179E"/>
    <w:rsid w:val="00052C01"/>
    <w:rsid w:val="00053232"/>
    <w:rsid w:val="00055CDD"/>
    <w:rsid w:val="000A6A55"/>
    <w:rsid w:val="000B44EE"/>
    <w:rsid w:val="001619E6"/>
    <w:rsid w:val="00162455"/>
    <w:rsid w:val="00164EBC"/>
    <w:rsid w:val="001841B9"/>
    <w:rsid w:val="00186278"/>
    <w:rsid w:val="001950D0"/>
    <w:rsid w:val="001A72A0"/>
    <w:rsid w:val="001B0859"/>
    <w:rsid w:val="001B0AAC"/>
    <w:rsid w:val="001B7188"/>
    <w:rsid w:val="001C5B6B"/>
    <w:rsid w:val="001E2CED"/>
    <w:rsid w:val="001F3AEB"/>
    <w:rsid w:val="00203B38"/>
    <w:rsid w:val="0023017B"/>
    <w:rsid w:val="00265CD0"/>
    <w:rsid w:val="00274F84"/>
    <w:rsid w:val="00286DA7"/>
    <w:rsid w:val="002C0A55"/>
    <w:rsid w:val="002C2929"/>
    <w:rsid w:val="002E1F56"/>
    <w:rsid w:val="002E342A"/>
    <w:rsid w:val="002F39A4"/>
    <w:rsid w:val="002F7EF7"/>
    <w:rsid w:val="003011DD"/>
    <w:rsid w:val="00317FDB"/>
    <w:rsid w:val="003336E4"/>
    <w:rsid w:val="0035630E"/>
    <w:rsid w:val="0035681A"/>
    <w:rsid w:val="00363BBD"/>
    <w:rsid w:val="00366592"/>
    <w:rsid w:val="00376DAE"/>
    <w:rsid w:val="003A697C"/>
    <w:rsid w:val="003D4C38"/>
    <w:rsid w:val="003D7590"/>
    <w:rsid w:val="003F4201"/>
    <w:rsid w:val="003F5E90"/>
    <w:rsid w:val="00403C02"/>
    <w:rsid w:val="004257D6"/>
    <w:rsid w:val="00425F88"/>
    <w:rsid w:val="004448F9"/>
    <w:rsid w:val="004526F0"/>
    <w:rsid w:val="004605D7"/>
    <w:rsid w:val="004806B3"/>
    <w:rsid w:val="00483E45"/>
    <w:rsid w:val="004A4351"/>
    <w:rsid w:val="004B4DEA"/>
    <w:rsid w:val="004B5110"/>
    <w:rsid w:val="004B6AB8"/>
    <w:rsid w:val="004C4304"/>
    <w:rsid w:val="004D7254"/>
    <w:rsid w:val="0050524A"/>
    <w:rsid w:val="00536F37"/>
    <w:rsid w:val="00544255"/>
    <w:rsid w:val="00561989"/>
    <w:rsid w:val="00587FB4"/>
    <w:rsid w:val="005D7E7F"/>
    <w:rsid w:val="006663B7"/>
    <w:rsid w:val="006B30D2"/>
    <w:rsid w:val="006D51CC"/>
    <w:rsid w:val="006D5D94"/>
    <w:rsid w:val="007202B0"/>
    <w:rsid w:val="00740EAB"/>
    <w:rsid w:val="00750478"/>
    <w:rsid w:val="00774406"/>
    <w:rsid w:val="0077509E"/>
    <w:rsid w:val="00776962"/>
    <w:rsid w:val="007830C7"/>
    <w:rsid w:val="00785ACE"/>
    <w:rsid w:val="00791531"/>
    <w:rsid w:val="007A72CA"/>
    <w:rsid w:val="007B47F9"/>
    <w:rsid w:val="007B6DA5"/>
    <w:rsid w:val="007D7BBC"/>
    <w:rsid w:val="007E0E75"/>
    <w:rsid w:val="007E4672"/>
    <w:rsid w:val="007F0F8B"/>
    <w:rsid w:val="00826AD5"/>
    <w:rsid w:val="008408F3"/>
    <w:rsid w:val="0086293F"/>
    <w:rsid w:val="0088342D"/>
    <w:rsid w:val="008A4AD9"/>
    <w:rsid w:val="008C299C"/>
    <w:rsid w:val="008C65D6"/>
    <w:rsid w:val="008E0975"/>
    <w:rsid w:val="00903506"/>
    <w:rsid w:val="009172BF"/>
    <w:rsid w:val="0092017D"/>
    <w:rsid w:val="00946CEC"/>
    <w:rsid w:val="00994603"/>
    <w:rsid w:val="00995397"/>
    <w:rsid w:val="009C1641"/>
    <w:rsid w:val="009C74B2"/>
    <w:rsid w:val="009C79D6"/>
    <w:rsid w:val="00A057D4"/>
    <w:rsid w:val="00A3504B"/>
    <w:rsid w:val="00A3611D"/>
    <w:rsid w:val="00A62276"/>
    <w:rsid w:val="00A714A2"/>
    <w:rsid w:val="00A737B4"/>
    <w:rsid w:val="00A7549D"/>
    <w:rsid w:val="00A85608"/>
    <w:rsid w:val="00A96303"/>
    <w:rsid w:val="00AF3B65"/>
    <w:rsid w:val="00B06448"/>
    <w:rsid w:val="00B1478F"/>
    <w:rsid w:val="00B22C68"/>
    <w:rsid w:val="00B23820"/>
    <w:rsid w:val="00B31866"/>
    <w:rsid w:val="00B40BE3"/>
    <w:rsid w:val="00B92500"/>
    <w:rsid w:val="00BB06E3"/>
    <w:rsid w:val="00BC0781"/>
    <w:rsid w:val="00BD5B06"/>
    <w:rsid w:val="00BE71F2"/>
    <w:rsid w:val="00BF2DEC"/>
    <w:rsid w:val="00C3297D"/>
    <w:rsid w:val="00C35ACD"/>
    <w:rsid w:val="00C7113A"/>
    <w:rsid w:val="00C94AF3"/>
    <w:rsid w:val="00D15598"/>
    <w:rsid w:val="00D1674F"/>
    <w:rsid w:val="00D549CE"/>
    <w:rsid w:val="00D54EE4"/>
    <w:rsid w:val="00D92EF4"/>
    <w:rsid w:val="00DD5EFA"/>
    <w:rsid w:val="00DE169A"/>
    <w:rsid w:val="00DE78B2"/>
    <w:rsid w:val="00E052D4"/>
    <w:rsid w:val="00E2121B"/>
    <w:rsid w:val="00E27135"/>
    <w:rsid w:val="00E370B5"/>
    <w:rsid w:val="00E5501C"/>
    <w:rsid w:val="00E73E1E"/>
    <w:rsid w:val="00E75B63"/>
    <w:rsid w:val="00EB34BA"/>
    <w:rsid w:val="00EC0A85"/>
    <w:rsid w:val="00EC2B69"/>
    <w:rsid w:val="00ED1D80"/>
    <w:rsid w:val="00ED7D9C"/>
    <w:rsid w:val="00EF461C"/>
    <w:rsid w:val="00F03A76"/>
    <w:rsid w:val="00F47089"/>
    <w:rsid w:val="00F61B5E"/>
    <w:rsid w:val="00F63A20"/>
    <w:rsid w:val="00F6416E"/>
    <w:rsid w:val="00F6596B"/>
    <w:rsid w:val="00F65C28"/>
    <w:rsid w:val="00F747BA"/>
    <w:rsid w:val="00F861ED"/>
    <w:rsid w:val="00F92B1F"/>
    <w:rsid w:val="00FB3FE1"/>
    <w:rsid w:val="00FC18B9"/>
    <w:rsid w:val="00FC33A4"/>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443C"/>
  <w15:chartTrackingRefBased/>
  <w15:docId w15:val="{2CC4F73B-92E6-41F9-9625-F9A82B1E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pPr>
        <w:spacing w:line="280" w:lineRule="exac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B06"/>
  </w:style>
  <w:style w:type="paragraph" w:styleId="1">
    <w:name w:val="heading 1"/>
    <w:basedOn w:val="a"/>
    <w:next w:val="a"/>
    <w:link w:val="10"/>
    <w:uiPriority w:val="9"/>
    <w:qFormat/>
    <w:rsid w:val="001B71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71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71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B71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71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71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71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71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71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71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71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71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71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71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71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71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71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71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7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7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188"/>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7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188"/>
    <w:pPr>
      <w:spacing w:before="160" w:after="160"/>
      <w:jc w:val="center"/>
    </w:pPr>
    <w:rPr>
      <w:i/>
      <w:iCs/>
      <w:color w:val="404040" w:themeColor="text1" w:themeTint="BF"/>
    </w:rPr>
  </w:style>
  <w:style w:type="character" w:customStyle="1" w:styleId="a8">
    <w:name w:val="引用文 (文字)"/>
    <w:basedOn w:val="a0"/>
    <w:link w:val="a7"/>
    <w:uiPriority w:val="29"/>
    <w:rsid w:val="001B7188"/>
    <w:rPr>
      <w:i/>
      <w:iCs/>
      <w:color w:val="404040" w:themeColor="text1" w:themeTint="BF"/>
    </w:rPr>
  </w:style>
  <w:style w:type="paragraph" w:styleId="a9">
    <w:name w:val="List Paragraph"/>
    <w:basedOn w:val="a"/>
    <w:uiPriority w:val="34"/>
    <w:qFormat/>
    <w:rsid w:val="001B7188"/>
    <w:pPr>
      <w:ind w:left="720"/>
      <w:contextualSpacing/>
    </w:pPr>
  </w:style>
  <w:style w:type="character" w:styleId="21">
    <w:name w:val="Intense Emphasis"/>
    <w:basedOn w:val="a0"/>
    <w:uiPriority w:val="21"/>
    <w:qFormat/>
    <w:rsid w:val="001B7188"/>
    <w:rPr>
      <w:i/>
      <w:iCs/>
      <w:color w:val="0F4761" w:themeColor="accent1" w:themeShade="BF"/>
    </w:rPr>
  </w:style>
  <w:style w:type="paragraph" w:styleId="22">
    <w:name w:val="Intense Quote"/>
    <w:basedOn w:val="a"/>
    <w:next w:val="a"/>
    <w:link w:val="23"/>
    <w:uiPriority w:val="30"/>
    <w:qFormat/>
    <w:rsid w:val="001B7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7188"/>
    <w:rPr>
      <w:i/>
      <w:iCs/>
      <w:color w:val="0F4761" w:themeColor="accent1" w:themeShade="BF"/>
    </w:rPr>
  </w:style>
  <w:style w:type="character" w:styleId="24">
    <w:name w:val="Intense Reference"/>
    <w:basedOn w:val="a0"/>
    <w:uiPriority w:val="32"/>
    <w:qFormat/>
    <w:rsid w:val="001B7188"/>
    <w:rPr>
      <w:b/>
      <w:bCs/>
      <w:smallCaps/>
      <w:color w:val="0F4761" w:themeColor="accent1" w:themeShade="BF"/>
      <w:spacing w:val="5"/>
    </w:rPr>
  </w:style>
  <w:style w:type="paragraph" w:styleId="aa">
    <w:name w:val="header"/>
    <w:basedOn w:val="a"/>
    <w:link w:val="ab"/>
    <w:uiPriority w:val="99"/>
    <w:unhideWhenUsed/>
    <w:rsid w:val="008408F3"/>
    <w:pPr>
      <w:tabs>
        <w:tab w:val="center" w:pos="4252"/>
        <w:tab w:val="right" w:pos="8504"/>
      </w:tabs>
      <w:snapToGrid w:val="0"/>
    </w:pPr>
  </w:style>
  <w:style w:type="character" w:customStyle="1" w:styleId="ab">
    <w:name w:val="ヘッダー (文字)"/>
    <w:basedOn w:val="a0"/>
    <w:link w:val="aa"/>
    <w:uiPriority w:val="99"/>
    <w:rsid w:val="008408F3"/>
  </w:style>
  <w:style w:type="paragraph" w:styleId="ac">
    <w:name w:val="footer"/>
    <w:basedOn w:val="a"/>
    <w:link w:val="ad"/>
    <w:uiPriority w:val="99"/>
    <w:unhideWhenUsed/>
    <w:rsid w:val="008408F3"/>
    <w:pPr>
      <w:tabs>
        <w:tab w:val="center" w:pos="4252"/>
        <w:tab w:val="right" w:pos="8504"/>
      </w:tabs>
      <w:snapToGrid w:val="0"/>
    </w:pPr>
  </w:style>
  <w:style w:type="character" w:customStyle="1" w:styleId="ad">
    <w:name w:val="フッター (文字)"/>
    <w:basedOn w:val="a0"/>
    <w:link w:val="ac"/>
    <w:uiPriority w:val="99"/>
    <w:rsid w:val="008408F3"/>
  </w:style>
  <w:style w:type="paragraph" w:styleId="ae">
    <w:name w:val="Date"/>
    <w:basedOn w:val="a"/>
    <w:next w:val="a"/>
    <w:link w:val="af"/>
    <w:uiPriority w:val="99"/>
    <w:semiHidden/>
    <w:unhideWhenUsed/>
    <w:rsid w:val="008408F3"/>
  </w:style>
  <w:style w:type="character" w:customStyle="1" w:styleId="af">
    <w:name w:val="日付 (文字)"/>
    <w:basedOn w:val="a0"/>
    <w:link w:val="ae"/>
    <w:uiPriority w:val="99"/>
    <w:semiHidden/>
    <w:rsid w:val="008408F3"/>
  </w:style>
  <w:style w:type="table" w:styleId="af0">
    <w:name w:val="Table Grid"/>
    <w:basedOn w:val="a1"/>
    <w:uiPriority w:val="39"/>
    <w:rsid w:val="008408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B65"/>
    <w:pPr>
      <w:widowControl w:val="0"/>
      <w:autoSpaceDE w:val="0"/>
      <w:autoSpaceDN w:val="0"/>
      <w:adjustRightInd w:val="0"/>
      <w:spacing w:line="240" w:lineRule="auto"/>
      <w:ind w:firstLineChars="0" w:firstLine="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25A8-E876-4587-9B83-D99FF6E9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41</cp:revision>
  <cp:lastPrinted>2025-05-21T04:54:00Z</cp:lastPrinted>
  <dcterms:created xsi:type="dcterms:W3CDTF">2025-05-16T01:43:00Z</dcterms:created>
  <dcterms:modified xsi:type="dcterms:W3CDTF">2025-05-28T01:07:00Z</dcterms:modified>
</cp:coreProperties>
</file>